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E1" w:rsidRDefault="00601EE1" w:rsidP="00601E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СОГЛАШЕНИЕ № 9-ОМС</w:t>
      </w:r>
    </w:p>
    <w:p w:rsidR="00601EE1" w:rsidRDefault="00601EE1" w:rsidP="00601EE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Ипатовского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br/>
      </w:r>
    </w:p>
    <w:p w:rsidR="00601EE1" w:rsidRDefault="00601EE1" w:rsidP="00601EE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 </w:t>
      </w:r>
      <w:r>
        <w:rPr>
          <w:rFonts w:ascii="Times New Roman" w:hAnsi="Times New Roman"/>
          <w:sz w:val="28"/>
          <w:szCs w:val="28"/>
        </w:rPr>
        <w:t>далее именуемое УМФЦ, в лице директора Шишковой Татьяны Семеновны, действующей на основании Устава, с одной стороны, и администрация Ипатовского муниципального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, далее именуемый </w:t>
      </w:r>
      <w:r>
        <w:rPr>
          <w:rFonts w:ascii="Times New Roman" w:hAnsi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/>
          <w:color w:val="000000"/>
          <w:sz w:val="28"/>
          <w:szCs w:val="28"/>
        </w:rPr>
        <w:t xml:space="preserve"> в лице </w:t>
      </w:r>
      <w:r>
        <w:rPr>
          <w:rFonts w:ascii="Times New Roman" w:hAnsi="Times New Roman"/>
          <w:sz w:val="28"/>
          <w:szCs w:val="28"/>
        </w:rPr>
        <w:t xml:space="preserve">главы Ипатовского муниципального округа Ставропольского края </w:t>
      </w:r>
      <w:proofErr w:type="spellStart"/>
      <w:r>
        <w:rPr>
          <w:rFonts w:ascii="Times New Roman" w:hAnsi="Times New Roman"/>
          <w:sz w:val="28"/>
          <w:szCs w:val="28"/>
        </w:rPr>
        <w:t>Шейкиной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Веры Николаевны, действующей на основании Устава Ипатовского муниципального округа Ставропольского края, утвержденного решением Думы Ипатовского городского округа Ставропольского края от </w:t>
      </w:r>
      <w:r>
        <w:rPr>
          <w:rFonts w:ascii="Times New Roman" w:hAnsi="Times New Roman"/>
          <w:sz w:val="28"/>
          <w:szCs w:val="28"/>
        </w:rPr>
        <w:br/>
        <w:t xml:space="preserve">08 сентября 2023 г. № 97 и Положения об администрации Ипатовского муниципального округа Ставропольского края, утвержденного решением Думы Ипатовского муниципального округа Ставропольского края от </w:t>
      </w:r>
      <w:r>
        <w:rPr>
          <w:rFonts w:ascii="Times New Roman" w:hAnsi="Times New Roman"/>
          <w:sz w:val="28"/>
          <w:szCs w:val="28"/>
        </w:rPr>
        <w:br/>
        <w:t xml:space="preserve">10 октября 2023 г. № 112, </w:t>
      </w:r>
      <w:r>
        <w:rPr>
          <w:rFonts w:ascii="Times New Roman" w:hAnsi="Times New Roman"/>
          <w:color w:val="000000"/>
          <w:sz w:val="28"/>
          <w:szCs w:val="28"/>
        </w:rPr>
        <w:t xml:space="preserve">с другой стороны, именуемые в дальнейшем Стороны, на основании статьи 18 Федерального закона от 27 июля 2010 г. </w:t>
      </w:r>
      <w:r>
        <w:rPr>
          <w:rFonts w:ascii="Times New Roman" w:hAnsi="Times New Roman"/>
          <w:color w:val="000000"/>
          <w:sz w:val="28"/>
          <w:szCs w:val="28"/>
        </w:rPr>
        <w:br/>
        <w:t>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601EE1" w:rsidRDefault="00601EE1" w:rsidP="00601EE1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01EE1" w:rsidRDefault="00601EE1" w:rsidP="00601E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</w:t>
      </w:r>
      <w:r>
        <w:rPr>
          <w:rFonts w:ascii="Times New Roman" w:hAnsi="Times New Roman"/>
          <w:sz w:val="28"/>
          <w:szCs w:val="28"/>
        </w:rPr>
        <w:lastRenderedPageBreak/>
        <w:t xml:space="preserve">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"/>
            <w:color w:val="auto"/>
            <w:sz w:val="28"/>
            <w:szCs w:val="28"/>
            <w:u w:val="none"/>
          </w:rPr>
          <w:t>части 1</w:t>
        </w:r>
        <w:r>
          <w:rPr>
            <w:rStyle w:val="af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601EE1" w:rsidRDefault="00601EE1" w:rsidP="00601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01EE1" w:rsidRDefault="00601EE1" w:rsidP="00601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601EE1" w:rsidRDefault="00601EE1" w:rsidP="00601EE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</w:t>
      </w:r>
      <w:r>
        <w:rPr>
          <w:rFonts w:ascii="Times New Roman" w:hAnsi="Times New Roman"/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государственных (муниципальных) 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2.2.9.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601EE1" w:rsidRPr="00990AB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</w:t>
      </w:r>
      <w:r w:rsidRPr="00990AB1">
        <w:rPr>
          <w:rFonts w:ascii="Times New Roman" w:hAnsi="Times New Roman"/>
          <w:sz w:val="28"/>
          <w:szCs w:val="28"/>
        </w:rPr>
        <w:t xml:space="preserve">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</w:t>
      </w:r>
      <w:r w:rsidRPr="00990AB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EE1" w:rsidRDefault="00601EE1" w:rsidP="00601EE1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r>
        <w:rPr>
          <w:color w:val="000000"/>
          <w:sz w:val="28"/>
          <w:szCs w:val="28"/>
        </w:rPr>
        <w:t>Права и обязанности УМФЦ</w:t>
      </w:r>
    </w:p>
    <w:p w:rsidR="00601EE1" w:rsidRDefault="00601EE1" w:rsidP="00601EE1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firstLine="0"/>
        <w:rPr>
          <w:sz w:val="28"/>
          <w:szCs w:val="28"/>
        </w:rPr>
      </w:pPr>
    </w:p>
    <w:p w:rsidR="00601EE1" w:rsidRDefault="00601EE1" w:rsidP="00601EE1">
      <w:pPr>
        <w:pStyle w:val="42"/>
        <w:numPr>
          <w:ilvl w:val="1"/>
          <w:numId w:val="12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в порядке, предусмотренном Правилами, настоящим Соглашением;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коммуникационной инфраструктуры.</w:t>
      </w:r>
    </w:p>
    <w:p w:rsidR="00601EE1" w:rsidRDefault="00601EE1" w:rsidP="00601EE1">
      <w:pPr>
        <w:pStyle w:val="42"/>
        <w:numPr>
          <w:ilvl w:val="1"/>
          <w:numId w:val="12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lastRenderedPageBreak/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proofErr w:type="spellStart"/>
      <w:r>
        <w:rPr>
          <w:sz w:val="28"/>
          <w:szCs w:val="28"/>
          <w:lang w:val="en-US"/>
        </w:rPr>
        <w:t>umfc</w:t>
      </w:r>
      <w:proofErr w:type="spellEnd"/>
      <w:r>
        <w:rPr>
          <w:sz w:val="28"/>
          <w:szCs w:val="28"/>
        </w:rPr>
        <w:t>26.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601EE1" w:rsidRDefault="00601EE1" w:rsidP="00601EE1">
      <w:pPr>
        <w:pStyle w:val="42"/>
        <w:numPr>
          <w:ilvl w:val="2"/>
          <w:numId w:val="12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601EE1" w:rsidRDefault="00601EE1" w:rsidP="00601EE1">
      <w:pPr>
        <w:pStyle w:val="42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601EE1" w:rsidRDefault="00601EE1" w:rsidP="00601EE1">
      <w:pPr>
        <w:pStyle w:val="14"/>
        <w:keepNext/>
        <w:keepLines/>
        <w:numPr>
          <w:ilvl w:val="0"/>
          <w:numId w:val="12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</w:p>
    <w:p w:rsidR="00601EE1" w:rsidRDefault="00601EE1" w:rsidP="00601EE1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601EE1" w:rsidRDefault="00601EE1" w:rsidP="00601EE1">
      <w:pPr>
        <w:pStyle w:val="42"/>
        <w:numPr>
          <w:ilvl w:val="1"/>
          <w:numId w:val="12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601EE1" w:rsidRDefault="00601EE1" w:rsidP="00601EE1">
      <w:pPr>
        <w:pStyle w:val="4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 xml:space="preserve">осуществляется разделение административных процедур на отдельные административные процедуры, отнесенные к компетенции МФЦ 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:rsidR="00601EE1" w:rsidRDefault="00601EE1" w:rsidP="00601EE1">
      <w:pPr>
        <w:pStyle w:val="42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</w:t>
      </w:r>
      <w:r>
        <w:rPr>
          <w:sz w:val="28"/>
          <w:szCs w:val="28"/>
        </w:rPr>
        <w:lastRenderedPageBreak/>
        <w:t>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601EE1" w:rsidRDefault="00601EE1" w:rsidP="00601EE1">
      <w:pPr>
        <w:pStyle w:val="4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601EE1" w:rsidRDefault="00601EE1" w:rsidP="00601EE1">
      <w:pPr>
        <w:pStyle w:val="42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601EE1" w:rsidRDefault="00601EE1" w:rsidP="00601EE1">
      <w:pPr>
        <w:pStyle w:val="42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601EE1" w:rsidRDefault="00601EE1" w:rsidP="00601EE1">
      <w:pPr>
        <w:pStyle w:val="42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601EE1" w:rsidRDefault="00601EE1" w:rsidP="00601EE1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601EE1" w:rsidRDefault="00601EE1" w:rsidP="00601EE1">
      <w:pPr>
        <w:widowControl w:val="0"/>
        <w:numPr>
          <w:ilvl w:val="1"/>
          <w:numId w:val="1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601EE1" w:rsidRDefault="00601EE1" w:rsidP="00601EE1">
      <w:pPr>
        <w:widowControl w:val="0"/>
        <w:numPr>
          <w:ilvl w:val="1"/>
          <w:numId w:val="1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выявленныхнарушений.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601EE1" w:rsidRDefault="00601EE1" w:rsidP="00601EE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601EE1" w:rsidRDefault="00601EE1" w:rsidP="00601EE1">
      <w:pPr>
        <w:spacing w:after="0" w:line="240" w:lineRule="auto"/>
        <w:rPr>
          <w:color w:val="000000"/>
          <w:sz w:val="28"/>
          <w:szCs w:val="28"/>
        </w:rPr>
      </w:pPr>
    </w:p>
    <w:p w:rsidR="00601EE1" w:rsidRDefault="00601EE1" w:rsidP="00601EE1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601EE1" w:rsidRDefault="00601EE1" w:rsidP="00601EE1">
      <w:pPr>
        <w:pStyle w:val="42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601EE1" w:rsidRDefault="00601EE1" w:rsidP="00601EE1">
      <w:pPr>
        <w:pStyle w:val="42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</w:t>
      </w:r>
      <w:r>
        <w:rPr>
          <w:color w:val="000000"/>
          <w:sz w:val="28"/>
          <w:szCs w:val="28"/>
        </w:rPr>
        <w:lastRenderedPageBreak/>
        <w:t>муниципальных услуг, Стороны несут ответственность, предусмотренную законодательством Российской Федерации.</w:t>
      </w:r>
    </w:p>
    <w:p w:rsidR="00601EE1" w:rsidRDefault="00601EE1" w:rsidP="00601EE1">
      <w:pPr>
        <w:pStyle w:val="42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601EE1" w:rsidRDefault="00601EE1" w:rsidP="00601EE1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601EE1" w:rsidRDefault="00601EE1" w:rsidP="00601EE1">
      <w:pPr>
        <w:pStyle w:val="42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601EE1" w:rsidRDefault="00601EE1" w:rsidP="00601EE1">
      <w:pPr>
        <w:pStyle w:val="42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601EE1" w:rsidRDefault="00601EE1" w:rsidP="00601EE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1EE1" w:rsidRDefault="00601EE1" w:rsidP="00601EE1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601EE1" w:rsidRDefault="00601EE1" w:rsidP="00601EE1">
      <w:pPr>
        <w:pStyle w:val="42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601EE1" w:rsidRDefault="00601EE1" w:rsidP="00601EE1">
      <w:pPr>
        <w:pStyle w:val="42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</w:t>
      </w:r>
    </w:p>
    <w:p w:rsidR="00601EE1" w:rsidRDefault="00601EE1" w:rsidP="00601EE1">
      <w:pPr>
        <w:pStyle w:val="42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hanging="20"/>
        <w:rPr>
          <w:sz w:val="28"/>
          <w:szCs w:val="28"/>
        </w:rPr>
      </w:pPr>
      <w:r>
        <w:rPr>
          <w:color w:val="000000"/>
          <w:sz w:val="28"/>
          <w:szCs w:val="28"/>
        </w:rPr>
        <w:t>законодательством Российской Федерации.</w:t>
      </w:r>
    </w:p>
    <w:p w:rsidR="00601EE1" w:rsidRDefault="00601EE1" w:rsidP="00601EE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601EE1" w:rsidRDefault="00601EE1" w:rsidP="00601EE1">
      <w:pPr>
        <w:pStyle w:val="42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601EE1" w:rsidRDefault="00601EE1" w:rsidP="00601EE1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Заключительные положения</w:t>
      </w:r>
    </w:p>
    <w:p w:rsidR="00601EE1" w:rsidRDefault="00601EE1" w:rsidP="00601EE1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601EE1" w:rsidRDefault="00601EE1" w:rsidP="00601EE1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 xml:space="preserve">Настоящее Соглашение составлено в форме электронного документа и подписано 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601EE1" w:rsidRDefault="00601EE1" w:rsidP="00601EE1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  <w:t xml:space="preserve">После заключения настоящего Соглашения соглашение от </w:t>
      </w:r>
      <w:r>
        <w:rPr>
          <w:sz w:val="28"/>
          <w:szCs w:val="28"/>
        </w:rPr>
        <w:br/>
        <w:t>26 февраля 2019 г. № 17/ОМС и дополнительные соглашения к нему признаются утратившими силу.</w:t>
      </w:r>
    </w:p>
    <w:p w:rsidR="00601EE1" w:rsidRDefault="00601EE1" w:rsidP="00601EE1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9.3.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>
        <w:rPr>
          <w:sz w:val="28"/>
          <w:szCs w:val="28"/>
        </w:rPr>
        <w:t xml:space="preserve">электронными </w:t>
      </w:r>
      <w:r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601EE1" w:rsidRDefault="00601EE1" w:rsidP="00601EE1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9.4.</w:t>
      </w:r>
      <w:r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601EE1" w:rsidRDefault="00601EE1" w:rsidP="00601EE1">
      <w:pPr>
        <w:pStyle w:val="42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9.5.</w:t>
      </w:r>
      <w:r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601EE1" w:rsidRDefault="00601EE1" w:rsidP="00601EE1">
      <w:pPr>
        <w:pStyle w:val="42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9.6.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601EE1" w:rsidRDefault="00601EE1" w:rsidP="00601EE1">
      <w:pPr>
        <w:pStyle w:val="42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9.7. </w:t>
      </w:r>
      <w:r>
        <w:rPr>
          <w:color w:val="000000"/>
          <w:sz w:val="28"/>
          <w:szCs w:val="28"/>
        </w:rPr>
        <w:tab/>
        <w:t xml:space="preserve"> Приложениями к настоящему Соглашению являются:</w:t>
      </w:r>
    </w:p>
    <w:p w:rsidR="00601EE1" w:rsidRDefault="00601EE1" w:rsidP="00601EE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01EE1" w:rsidRDefault="00601EE1" w:rsidP="00601EE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01EE1" w:rsidRDefault="00601EE1" w:rsidP="00601E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601EE1" w:rsidRPr="008B6580" w:rsidRDefault="00601EE1" w:rsidP="00601EE1">
      <w:pPr>
        <w:pStyle w:val="42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601EE1" w:rsidRDefault="00601EE1" w:rsidP="00601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01EE1" w:rsidRDefault="00601EE1" w:rsidP="00601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601EE1" w:rsidRDefault="00601EE1" w:rsidP="00601EE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94"/>
        <w:gridCol w:w="4278"/>
      </w:tblGrid>
      <w:tr w:rsidR="00601EE1" w:rsidTr="00601EE1">
        <w:trPr>
          <w:trHeight w:val="2565"/>
        </w:trPr>
        <w:tc>
          <w:tcPr>
            <w:tcW w:w="51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601EE1" w:rsidRDefault="00601EE1" w:rsidP="00601EE1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:rsidR="00601EE1" w:rsidRDefault="00601EE1" w:rsidP="00601EE1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601EE1" w:rsidRDefault="00601EE1" w:rsidP="00601EE1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601EE1" w:rsidRDefault="00601EE1" w:rsidP="00601EE1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Мира, д. 285, стр. 1</w:t>
            </w:r>
          </w:p>
          <w:p w:rsidR="00601EE1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601EE1" w:rsidRDefault="00601EE1" w:rsidP="00601EE1">
            <w:pPr>
              <w:spacing w:after="0" w:line="28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601EE1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601EE1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1EE1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601EE1" w:rsidRDefault="00601EE1" w:rsidP="00601EE1">
            <w:pPr>
              <w:spacing w:after="0" w:line="28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601EE1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1EE1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:rsidR="00601EE1" w:rsidRDefault="00601EE1" w:rsidP="00601EE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601EE1" w:rsidRPr="005952FE" w:rsidRDefault="00601EE1" w:rsidP="00601EE1">
            <w:pPr>
              <w:spacing w:after="0" w:line="28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5952FE"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:rsidR="00601EE1" w:rsidRDefault="00601EE1" w:rsidP="00601EE1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5952FE">
              <w:rPr>
                <w:rFonts w:ascii="Times New Roman" w:hAnsi="Times New Roman"/>
                <w:sz w:val="28"/>
                <w:szCs w:val="28"/>
              </w:rPr>
              <w:t xml:space="preserve">356630, Ставропольский край, </w:t>
            </w:r>
          </w:p>
          <w:p w:rsidR="00601EE1" w:rsidRPr="005952FE" w:rsidRDefault="00601EE1" w:rsidP="00601EE1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5952FE">
              <w:rPr>
                <w:rFonts w:ascii="Times New Roman" w:hAnsi="Times New Roman"/>
                <w:sz w:val="28"/>
                <w:szCs w:val="28"/>
              </w:rPr>
              <w:t>г. Ипатово,</w:t>
            </w:r>
          </w:p>
          <w:p w:rsidR="00601EE1" w:rsidRPr="005952FE" w:rsidRDefault="00601EE1" w:rsidP="00601EE1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  <w:r w:rsidRPr="005952FE">
              <w:rPr>
                <w:rFonts w:ascii="Times New Roman" w:hAnsi="Times New Roman"/>
                <w:sz w:val="28"/>
                <w:szCs w:val="28"/>
              </w:rPr>
              <w:t xml:space="preserve">ул. Ленинградская,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5952FE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5952FE">
              <w:rPr>
                <w:rFonts w:ascii="Times New Roman" w:hAnsi="Times New Roman"/>
                <w:sz w:val="28"/>
                <w:szCs w:val="28"/>
              </w:rPr>
              <w:t>. 80</w:t>
            </w:r>
          </w:p>
          <w:p w:rsidR="00601EE1" w:rsidRPr="00ED7105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105"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Pr="00ED710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2608012356</w:t>
            </w:r>
          </w:p>
          <w:p w:rsidR="00601EE1" w:rsidRPr="00ED7105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105"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Pr="00ED7105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260801001</w:t>
            </w:r>
          </w:p>
          <w:p w:rsidR="00601EE1" w:rsidRPr="0029729B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7105">
              <w:rPr>
                <w:rFonts w:ascii="Times New Roman" w:hAnsi="Times New Roman"/>
                <w:sz w:val="28"/>
                <w:szCs w:val="28"/>
              </w:rPr>
              <w:t>ОГРН</w:t>
            </w:r>
            <w:r w:rsidRPr="0029729B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1172651027230</w:t>
            </w:r>
          </w:p>
          <w:p w:rsidR="00601EE1" w:rsidRPr="0029729B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601EE1" w:rsidRPr="005952FE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52FE"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5952FE">
              <w:rPr>
                <w:rFonts w:ascii="Times New Roman" w:hAnsi="Times New Roman"/>
                <w:sz w:val="28"/>
                <w:szCs w:val="28"/>
                <w:lang w:val="en-US"/>
              </w:rPr>
              <w:t>.: 8(86542) 2-23-60</w:t>
            </w:r>
          </w:p>
          <w:p w:rsidR="00601EE1" w:rsidRPr="005952FE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52F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e-mail: </w:t>
            </w:r>
            <w:r w:rsidRPr="005952FE">
              <w:rPr>
                <w:rFonts w:ascii="Times New Roman" w:hAnsi="Times New Roman"/>
                <w:color w:val="1A1A1A"/>
                <w:sz w:val="28"/>
                <w:szCs w:val="28"/>
                <w:shd w:val="clear" w:color="auto" w:fill="FFFFFF"/>
                <w:lang w:val="en-US"/>
              </w:rPr>
              <w:t>admipatovo@yandex.ru</w:t>
            </w:r>
          </w:p>
          <w:p w:rsidR="00601EE1" w:rsidRPr="005952FE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601EE1" w:rsidRPr="005952FE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     В.Н. Шейкина</w:t>
            </w:r>
          </w:p>
          <w:p w:rsidR="00601EE1" w:rsidRPr="005952FE" w:rsidRDefault="00601EE1" w:rsidP="00601EE1">
            <w:pPr>
              <w:spacing w:after="0"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1EE1" w:rsidRPr="000A0B89" w:rsidRDefault="00601EE1" w:rsidP="00601E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3"/>
      </w:tblGrid>
      <w:tr w:rsidR="00601EE1" w:rsidRPr="000A0B89" w:rsidTr="00601EE1">
        <w:tc>
          <w:tcPr>
            <w:tcW w:w="9854" w:type="dxa"/>
            <w:shd w:val="clear" w:color="auto" w:fill="auto"/>
          </w:tcPr>
          <w:p w:rsidR="00601EE1" w:rsidRPr="000A0B89" w:rsidRDefault="00601EE1" w:rsidP="00601EE1">
            <w:pPr>
              <w:jc w:val="center"/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D01F21" w:rsidRDefault="00601EE1">
      <w:pPr>
        <w:spacing w:after="0" w:line="240" w:lineRule="auto"/>
        <w:jc w:val="both"/>
        <w:sectPr w:rsidR="00D01F21" w:rsidSect="00601EE1">
          <w:headerReference w:type="default" r:id="rId10"/>
          <w:pgSz w:w="11909" w:h="16838"/>
          <w:pgMar w:top="1418" w:right="567" w:bottom="851" w:left="1985" w:header="0" w:footer="6" w:gutter="0"/>
          <w:cols w:space="708"/>
          <w:titlePg/>
          <w:docGrid w:linePitch="360"/>
        </w:sectPr>
      </w:pPr>
      <w:r>
        <w:br w:type="page" w:clear="all"/>
      </w:r>
    </w:p>
    <w:tbl>
      <w:tblPr>
        <w:tblW w:w="15168" w:type="dxa"/>
        <w:tblLook w:val="00A0"/>
      </w:tblPr>
      <w:tblGrid>
        <w:gridCol w:w="9214"/>
        <w:gridCol w:w="5954"/>
      </w:tblGrid>
      <w:tr w:rsidR="00D01F21">
        <w:tc>
          <w:tcPr>
            <w:tcW w:w="9214" w:type="dxa"/>
            <w:noWrap/>
          </w:tcPr>
          <w:p w:rsidR="00D01F21" w:rsidRDefault="00D015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  <w:noWrap/>
          </w:tcPr>
          <w:p w:rsidR="00D01F21" w:rsidRDefault="00D015F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D01F21" w:rsidRDefault="00D015F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8454E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="0008454E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990AB1">
              <w:rPr>
                <w:rFonts w:ascii="Times New Roman" w:hAnsi="Times New Roman"/>
                <w:sz w:val="28"/>
                <w:szCs w:val="28"/>
              </w:rPr>
              <w:t xml:space="preserve"> 9-ОМС</w:t>
            </w:r>
          </w:p>
          <w:p w:rsidR="00D01F21" w:rsidRDefault="00D01F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01F21" w:rsidRDefault="00D015FE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D01F21" w:rsidRDefault="00D015F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«____________»</w:t>
      </w:r>
    </w:p>
    <w:tbl>
      <w:tblPr>
        <w:tblStyle w:val="18"/>
        <w:tblW w:w="16274" w:type="dxa"/>
        <w:tblInd w:w="-431" w:type="dxa"/>
        <w:tblLayout w:type="fixed"/>
        <w:tblLook w:val="04A0"/>
      </w:tblPr>
      <w:tblGrid>
        <w:gridCol w:w="426"/>
        <w:gridCol w:w="6225"/>
        <w:gridCol w:w="13"/>
        <w:gridCol w:w="1813"/>
        <w:gridCol w:w="1984"/>
        <w:gridCol w:w="160"/>
        <w:gridCol w:w="1682"/>
        <w:gridCol w:w="1796"/>
        <w:gridCol w:w="2175"/>
      </w:tblGrid>
      <w:tr w:rsidR="0060100A" w:rsidRPr="007E6310" w:rsidTr="00AE1611">
        <w:tc>
          <w:tcPr>
            <w:tcW w:w="426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225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Наименование услуги</w:t>
            </w:r>
          </w:p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структурного подразделения Органа-исполнителя услуги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Код услуги в Федеральном реестре государственных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и муниципальных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услуг (далее – ФРГУ)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Наименование варианта предоставления услуги</w:t>
            </w:r>
          </w:p>
        </w:tc>
        <w:tc>
          <w:tcPr>
            <w:tcW w:w="1796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Идентификатор варианта</w:t>
            </w:r>
          </w:p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предоставления услуги</w:t>
            </w: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Сведения об утверждении технологической схемы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7E6310" w:rsidRDefault="0060100A" w:rsidP="00BC130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225" w:type="dxa"/>
            <w:noWrap/>
          </w:tcPr>
          <w:p w:rsidR="0060100A" w:rsidRPr="007E6310" w:rsidRDefault="0060100A" w:rsidP="00BC130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31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60100A" w:rsidRPr="007E6310" w:rsidTr="00AE1611">
        <w:tc>
          <w:tcPr>
            <w:tcW w:w="16273" w:type="dxa"/>
            <w:gridSpan w:val="9"/>
            <w:noWrap/>
          </w:tcPr>
          <w:p w:rsidR="0060100A" w:rsidRPr="00084463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I. Государственные услуги в сфере труда и социальной защиты населения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826" w:type="dxa"/>
            <w:gridSpan w:val="2"/>
            <w:noWrap/>
          </w:tcPr>
          <w:p w:rsidR="0060100A" w:rsidRPr="004133D1" w:rsidRDefault="004133D1" w:rsidP="002A2CFD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 администрации Ипатовского муниципального округа Ставропольского края (далее - управление труда и социальной защиты населения)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2600000010000021349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Ставропольского края от 14.10.2010 № 323-п, от 19.06.2023 № 2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2600000010000022867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 № 323-п, от 24.03.2022 № 1 (далее протокол от 24.03.2022 № 1)</w:t>
            </w:r>
          </w:p>
        </w:tc>
      </w:tr>
      <w:tr w:rsidR="0060100A" w:rsidRPr="007E6310" w:rsidTr="00AE1611">
        <w:trPr>
          <w:trHeight w:val="74"/>
        </w:trPr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2600000010000022822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утверждена протоколом от 24.03.2022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2600000010000022343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утверждена протоколом от 24.03.2022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2600000010000021142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tooltip="consultantplus://offline/ref=02FD13B2FE0DA413FE1BD1F28A3B02E4AD662C73C19A78892ED4B643695E58C6A98CEC6086B34D2BD158256393A0C12BA7D5j5G" w:history="1">
              <w:r w:rsidRPr="00084463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="00601EE1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 от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2600000010000018678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2" w:tooltip="consultantplus://offline/ref=02FD13B2FE0DA413FE1BD1E489575CEEA96D7178C39F76DD7088B014360E5E93FBCCB239D6F70626D146396393DBj7G" w:history="1">
              <w:r w:rsidRPr="00084463">
                <w:rPr>
                  <w:rFonts w:ascii="Times New Roman" w:hAnsi="Times New Roman"/>
                  <w:sz w:val="20"/>
                  <w:szCs w:val="20"/>
                </w:rPr>
                <w:t>законе</w:t>
              </w:r>
            </w:hyperlink>
            <w:r w:rsidRPr="007E6310">
              <w:rPr>
                <w:rFonts w:ascii="Times New Roman" w:hAnsi="Times New Roman"/>
                <w:sz w:val="20"/>
                <w:szCs w:val="20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tooltip="consultantplus://offline/ref=02FD13B2FE0DA413FE1BD1F28A3B02E4AD662C73C19A78892ED4B643695E58C6A98CEC6086B34D2BD158256393A0C12BA7D5j5G" w:history="1">
              <w:r w:rsidRPr="00084463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7E6310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26" w:type="dxa"/>
            <w:gridSpan w:val="2"/>
            <w:noWrap/>
          </w:tcPr>
          <w:p w:rsidR="0060100A" w:rsidRPr="004133D1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2600000010000018507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утверждена протоколом от 24.03.2022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tooltip="consultantplus://offline/ref=02FD13B2FE0DA413FE1BD1E489575CEEA96D7178C39F76DD7088B014360E5E93E9CCEA35D7F71B2FD6536F32D6EBCE2AA6423B5D5E799E44DCjDG" w:history="1">
              <w:r w:rsidRPr="00084463">
                <w:t>подпунктах 1</w:t>
              </w:r>
            </w:hyperlink>
            <w:r w:rsidRPr="007E631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r:id="rId15" w:tooltip="consultantplus://offline/ref=02FD13B2FE0DA413FE1BD1E489575CEEA96D7178C39F76DD7088B014360E5E93E9CCEA35D7F71825D4536F32D6EBCE2AA6423B5D5E799E44DCjDG" w:history="1">
              <w:r w:rsidRPr="00084463">
                <w:t>4 пункта 1 статьи 3</w:t>
              </w:r>
            </w:hyperlink>
            <w:r w:rsidRPr="007E6310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tooltip="consultantplus://offline/ref=02FD13B2FE0DA413FE1BD1F28A3B02E4AD662C73C19A78892ED4B643695E58C6A98CEC6086B34D2BD158256393A0C12BA7D5j5G" w:history="1">
              <w:r w:rsidRPr="00084463">
                <w:t>Законом</w:t>
              </w:r>
            </w:hyperlink>
            <w:r w:rsidRPr="007E6310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2600000010000018602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утверждена протоколом от 24.03.2022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2600000010000037936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2600000010000036790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 № 323-п,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 18.12.2023 № 3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(далее – протокол от 18.12.2023 № 3)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7" w:tooltip="consultantplus://offline/ref=02FD13B2FE0DA413FE1BD1F28A3B02E4AD662C73C19A798B29DDB643695E58C6A98CEC6086B34D2BD158256393A0C12BA7D5j5G" w:history="1">
              <w:r w:rsidRPr="00084463">
                <w:t>Законом</w:t>
              </w:r>
            </w:hyperlink>
            <w:r w:rsidRPr="007E6310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2600000000160759851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2600000010000122274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2600000010000019270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2600000000161100649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2600000010000034716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утверждена протоколом от 24.03.2022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4133D1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2600000010000036370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 № 323-п,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 18.11.2024№ 2</w:t>
            </w:r>
          </w:p>
        </w:tc>
      </w:tr>
      <w:tr w:rsidR="0060100A" w:rsidRPr="007E6310" w:rsidTr="00AE1611">
        <w:tc>
          <w:tcPr>
            <w:tcW w:w="16273" w:type="dxa"/>
            <w:gridSpan w:val="9"/>
            <w:noWrap/>
          </w:tcPr>
          <w:p w:rsidR="0060100A" w:rsidRPr="00084463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II.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826" w:type="dxa"/>
            <w:gridSpan w:val="2"/>
            <w:noWrap/>
          </w:tcPr>
          <w:p w:rsidR="00E005DD" w:rsidRPr="007E6310" w:rsidRDefault="00E005DD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  <w:p w:rsidR="0060100A" w:rsidRPr="007E6310" w:rsidRDefault="00E005DD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администрации Ипатовского муниципального округа Ставропольского края (далее - отдел образования)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16273" w:type="dxa"/>
            <w:gridSpan w:val="9"/>
            <w:noWrap/>
          </w:tcPr>
          <w:p w:rsidR="0060100A" w:rsidRPr="00084463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III. Муниципальные услуги в сфере архитектуры и градостроительства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</w:t>
            </w:r>
            <w:r w:rsidRPr="00913B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в связи с продлением срока действия такого разрешения)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капитального строительства, архитектуры и градостроительства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Ипатовского муниципального округа Ставропольского края (далее - отдел капитального строительства, архитектуры и градостроительства)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2640100010000437098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4E274B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Технологическая схема одобрена протоколом заседания рабочей группы по снижению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323-п, от 01.07.2024 № 1(далее протокол от 01.07.2024№ 1)</w:t>
            </w:r>
          </w:p>
        </w:tc>
      </w:tr>
      <w:tr w:rsidR="0060100A" w:rsidRPr="007E6310" w:rsidTr="00AE1611">
        <w:trPr>
          <w:trHeight w:val="286"/>
        </w:trPr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 разрешения на ввод объекта в эксплуатацию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2640100010000436747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2640100010000436651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B649C1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Ставропольского края от 24</w:t>
            </w:r>
            <w:r w:rsidR="00601EE1">
              <w:rPr>
                <w:rFonts w:ascii="Times New Roman" w:hAnsi="Times New Roman"/>
                <w:sz w:val="20"/>
                <w:szCs w:val="20"/>
              </w:rPr>
              <w:t>.11.2022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1821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 градостроительного плана земельного участка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2640100010000437211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2600000000164690973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B649C1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Ставропольского края от 26</w:t>
            </w:r>
            <w:r w:rsidR="00AE1611">
              <w:rPr>
                <w:rFonts w:ascii="Times New Roman" w:hAnsi="Times New Roman"/>
                <w:sz w:val="20"/>
                <w:szCs w:val="20"/>
              </w:rPr>
              <w:t>.09.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2022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№ 1489</w:t>
            </w:r>
          </w:p>
        </w:tc>
      </w:tr>
      <w:tr w:rsidR="00A7765F" w:rsidRPr="007E6310" w:rsidTr="00AE1611">
        <w:tc>
          <w:tcPr>
            <w:tcW w:w="426" w:type="dxa"/>
            <w:noWrap/>
          </w:tcPr>
          <w:p w:rsidR="00A7765F" w:rsidRPr="00084463" w:rsidRDefault="00A7765F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7765F" w:rsidRPr="00913B71" w:rsidRDefault="00A7765F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 градостроительной деятельности</w:t>
            </w:r>
          </w:p>
        </w:tc>
        <w:tc>
          <w:tcPr>
            <w:tcW w:w="1826" w:type="dxa"/>
            <w:gridSpan w:val="2"/>
            <w:noWrap/>
          </w:tcPr>
          <w:p w:rsidR="00A7765F" w:rsidRPr="007E6310" w:rsidRDefault="00A7765F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A7765F" w:rsidRPr="007E6310" w:rsidRDefault="00A7765F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2600000000164690984</w:t>
            </w:r>
          </w:p>
          <w:p w:rsidR="00A7765F" w:rsidRPr="007E6310" w:rsidRDefault="00A7765F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2" w:type="dxa"/>
            <w:noWrap/>
          </w:tcPr>
          <w:p w:rsidR="00A7765F" w:rsidRPr="007E6310" w:rsidRDefault="00A7765F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7765F" w:rsidRPr="007E6310" w:rsidRDefault="00A7765F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7765F" w:rsidRPr="007E6310" w:rsidRDefault="007E6310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      </w:r>
            <w:r w:rsidR="00AE1611">
              <w:rPr>
                <w:rFonts w:ascii="Times New Roman" w:hAnsi="Times New Roman"/>
                <w:sz w:val="20"/>
                <w:szCs w:val="20"/>
              </w:rPr>
              <w:t>ового дома на земельном участке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2600000000164690995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7E6310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2600000000164691006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3B7A7D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3B7A7D">
              <w:rPr>
                <w:rFonts w:ascii="Times New Roman" w:hAnsi="Times New Roman"/>
                <w:sz w:val="20"/>
                <w:szCs w:val="20"/>
              </w:rPr>
              <w:t>опольского края от 29.04.2020 №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2600000000183171966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04084B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2600000000164690962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Согласование переустройства и (или) перепланировки жилых помещений 2600000000164691017 Выдача акта приемочной комиссии о завершении переустройства и (или) перепланировки помещения в многоквартирном доме 2600000000164691029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2600000000178937370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 xml:space="preserve">Предоставление сведений, документов, материалов, содержащихся в государственной информационной системе обеспечения </w:t>
            </w:r>
            <w:r w:rsidRPr="00913B71">
              <w:rPr>
                <w:rFonts w:ascii="Times New Roman" w:hAnsi="Times New Roman"/>
                <w:sz w:val="20"/>
                <w:szCs w:val="20"/>
              </w:rPr>
              <w:lastRenderedPageBreak/>
              <w:t>градостроительной деятельности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капитального строительства,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2640100010000529148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Технологическая схема одобрена протоколом от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01.07.2024 № 1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Принятие решения о предоставлении муниципальной услуги и подготовка проекта решения 2600000000164690934 Утверждение документации по планировке территории 2600000000164690948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Технологическая схема одобрена протоколом от </w:t>
            </w:r>
            <w:r w:rsidR="004E274B">
              <w:rPr>
                <w:rFonts w:ascii="Times New Roman" w:hAnsi="Times New Roman"/>
                <w:sz w:val="20"/>
                <w:szCs w:val="20"/>
              </w:rPr>
              <w:t>18.12.2023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="004E27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капитального строительства, архитектуры и градостроительства</w:t>
            </w:r>
          </w:p>
        </w:tc>
        <w:tc>
          <w:tcPr>
            <w:tcW w:w="2144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2600000000164691066</w:t>
            </w:r>
          </w:p>
        </w:tc>
        <w:tc>
          <w:tcPr>
            <w:tcW w:w="1682" w:type="dxa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18.12.2023 № 3</w:t>
            </w:r>
          </w:p>
        </w:tc>
      </w:tr>
      <w:tr w:rsidR="0004084B" w:rsidRPr="007E6310" w:rsidTr="00AE1611">
        <w:tc>
          <w:tcPr>
            <w:tcW w:w="16273" w:type="dxa"/>
            <w:gridSpan w:val="9"/>
            <w:noWrap/>
          </w:tcPr>
          <w:p w:rsidR="0004084B" w:rsidRPr="00084463" w:rsidRDefault="0004084B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IV. Муниципальные услуги в сфере молодежной политики и развития физической культуры и спорта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2600000000164675567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Присвоение спортивных разрядов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администрации Ипатовского муниципального округа Ставропольского края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260000032060662690000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04084B" w:rsidRPr="007E6310" w:rsidTr="00AE1611">
        <w:tc>
          <w:tcPr>
            <w:tcW w:w="16273" w:type="dxa"/>
            <w:gridSpan w:val="9"/>
            <w:noWrap/>
          </w:tcPr>
          <w:p w:rsidR="0004084B" w:rsidRPr="00084463" w:rsidRDefault="0004084B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V. Муниципальные услуги в сфере образования</w:t>
            </w:r>
          </w:p>
        </w:tc>
      </w:tr>
      <w:tr w:rsidR="0060100A" w:rsidRPr="007E6310" w:rsidTr="00AE1611">
        <w:trPr>
          <w:trHeight w:val="70"/>
        </w:trPr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2640100010000000583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60100A" w:rsidRPr="007E6310" w:rsidTr="00AE1611">
        <w:trPr>
          <w:trHeight w:val="986"/>
        </w:trPr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2600000000163499707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7E6310" w:rsidRPr="007E6310" w:rsidRDefault="0060100A" w:rsidP="003B7A7D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Ставропольского края от 27.05.2019</w:t>
            </w:r>
            <w:r w:rsidR="003B7A7D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</w:tr>
      <w:tr w:rsidR="0060100A" w:rsidRPr="007E6310" w:rsidTr="00AE1611">
        <w:tc>
          <w:tcPr>
            <w:tcW w:w="16273" w:type="dxa"/>
            <w:gridSpan w:val="9"/>
            <w:noWrap/>
          </w:tcPr>
          <w:p w:rsidR="0060100A" w:rsidRPr="00084463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VI. Муниципальные услуги в сфере архивного дела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7E6310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 xml:space="preserve"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</w:t>
            </w:r>
            <w:r w:rsidRPr="00913B71">
              <w:rPr>
                <w:rFonts w:ascii="Times New Roman" w:hAnsi="Times New Roman"/>
                <w:sz w:val="20"/>
                <w:szCs w:val="20"/>
              </w:rPr>
              <w:lastRenderedPageBreak/>
              <w:t>хранении в муниципальном архиве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архивный отдел администрации Ипатовского муниципального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округа Ставропольского края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2640100010000250365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E1611" w:rsidRDefault="0060100A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Утверждена постановлением администрации Ипатовского городского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округа Ставропольско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го края от 24.10.2019 </w:t>
            </w:r>
          </w:p>
          <w:p w:rsidR="0060100A" w:rsidRPr="007E6310" w:rsidRDefault="00B649C1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1545</w:t>
            </w:r>
          </w:p>
        </w:tc>
      </w:tr>
      <w:tr w:rsidR="0057099D" w:rsidRPr="007E6310" w:rsidTr="00AE1611">
        <w:tc>
          <w:tcPr>
            <w:tcW w:w="16273" w:type="dxa"/>
            <w:gridSpan w:val="9"/>
            <w:noWrap/>
          </w:tcPr>
          <w:p w:rsidR="0057099D" w:rsidRPr="00084463" w:rsidRDefault="0057099D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VII. Муниципальные услуги в сфере жилищно-коммунального хозяйства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 администрации Ипатовского муниципального округа Ставропольского края (далее - управление по работе с территориями)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2600000000164691040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>опольского края от 13.04.2021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 xml:space="preserve"> №464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hanging="6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260000032615071490012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18.12.2023 № 3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2600000000164690923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B649C1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ропольского края от 08.10.2020 </w:t>
            </w: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1337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60100A" w:rsidRPr="007E6310" w:rsidRDefault="0060100A" w:rsidP="00AE161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2600000000164688273</w:t>
            </w: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7E6310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2600000000164661156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опольского края от 27.01.2021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№50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2600000000164667809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3B7A7D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Ставропол</w:t>
            </w:r>
            <w:r w:rsidR="003B7A7D">
              <w:rPr>
                <w:rFonts w:ascii="Times New Roman" w:hAnsi="Times New Roman"/>
                <w:sz w:val="20"/>
                <w:szCs w:val="20"/>
              </w:rPr>
              <w:t xml:space="preserve">ьского края от 21.02.2020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№220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 xml:space="preserve">Признание молодой семьи семьей, нуждающейся в улучшении жилищных условий для участия в мероприятии по обеспечению </w:t>
            </w:r>
            <w:r w:rsidRPr="00913B71">
              <w:rPr>
                <w:rFonts w:ascii="Times New Roman" w:hAnsi="Times New Roman"/>
                <w:sz w:val="20"/>
                <w:szCs w:val="20"/>
              </w:rPr>
              <w:lastRenderedPageBreak/>
              <w:t>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отдел социального развития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2600000000164688365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 xml:space="preserve">Выдача выписки из </w:t>
            </w:r>
            <w:proofErr w:type="spellStart"/>
            <w:r w:rsidRPr="00913B71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913B71">
              <w:rPr>
                <w:rFonts w:ascii="Times New Roman" w:hAnsi="Times New Roman"/>
                <w:sz w:val="20"/>
                <w:szCs w:val="20"/>
              </w:rPr>
              <w:t xml:space="preserve"> книги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2600000000166181749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E1611" w:rsidRDefault="0060100A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Ставропольского края от 31</w:t>
            </w:r>
            <w:r w:rsidR="00AE1611">
              <w:rPr>
                <w:rFonts w:ascii="Times New Roman" w:hAnsi="Times New Roman"/>
                <w:sz w:val="20"/>
                <w:szCs w:val="20"/>
              </w:rPr>
              <w:t>.10.2022</w:t>
            </w:r>
          </w:p>
          <w:p w:rsidR="0060100A" w:rsidRPr="007E6310" w:rsidRDefault="0060100A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1709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noWrap/>
          </w:tcPr>
          <w:p w:rsidR="0060100A" w:rsidRPr="00913B71" w:rsidRDefault="0060100A" w:rsidP="00AE1611">
            <w:pPr>
              <w:spacing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разрешения на осуществление земляных работ</w:t>
            </w:r>
          </w:p>
        </w:tc>
        <w:tc>
          <w:tcPr>
            <w:tcW w:w="1813" w:type="dxa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по работе с территориями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260000032615071490000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60100A" w:rsidRPr="007E6310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57099D" w:rsidRPr="007E6310" w:rsidTr="00AE1611">
        <w:tc>
          <w:tcPr>
            <w:tcW w:w="16273" w:type="dxa"/>
            <w:gridSpan w:val="9"/>
            <w:noWrap/>
          </w:tcPr>
          <w:p w:rsidR="0057099D" w:rsidRPr="00084463" w:rsidRDefault="0057099D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VIII. Муниципальные услуги в сфере земельно-имущественных отношений</w:t>
            </w:r>
          </w:p>
        </w:tc>
      </w:tr>
      <w:tr w:rsidR="0060100A" w:rsidRPr="007E6310" w:rsidTr="00AE1611">
        <w:tc>
          <w:tcPr>
            <w:tcW w:w="426" w:type="dxa"/>
            <w:noWrap/>
          </w:tcPr>
          <w:p w:rsidR="0060100A" w:rsidRPr="00084463" w:rsidRDefault="0060100A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60100A" w:rsidRPr="00913B71" w:rsidRDefault="0060100A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826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60100A" w:rsidRPr="007E6310" w:rsidRDefault="0060100A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2600000000164666262</w:t>
            </w:r>
          </w:p>
        </w:tc>
        <w:tc>
          <w:tcPr>
            <w:tcW w:w="1842" w:type="dxa"/>
            <w:gridSpan w:val="2"/>
            <w:noWrap/>
          </w:tcPr>
          <w:p w:rsidR="0060100A" w:rsidRPr="007E6310" w:rsidRDefault="0060100A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60100A" w:rsidRPr="007E6310" w:rsidRDefault="0060100A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B649C1" w:rsidRDefault="0060100A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опольского края от 24.12.2019 </w:t>
            </w:r>
          </w:p>
          <w:p w:rsidR="0060100A" w:rsidRPr="007E6310" w:rsidRDefault="00B649C1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60100A" w:rsidRPr="007E6310">
              <w:rPr>
                <w:rFonts w:ascii="Times New Roman" w:hAnsi="Times New Roman"/>
                <w:sz w:val="20"/>
                <w:szCs w:val="20"/>
              </w:rPr>
              <w:t>1936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4E274B">
            <w:pPr>
              <w:pStyle w:val="aff0"/>
              <w:jc w:val="both"/>
            </w:pPr>
            <w:r w:rsidRPr="00913B71"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826" w:type="dxa"/>
            <w:gridSpan w:val="2"/>
            <w:noWrap/>
          </w:tcPr>
          <w:p w:rsidR="00A64B12" w:rsidRPr="00993F80" w:rsidRDefault="00A64B12" w:rsidP="00601EE1">
            <w:pPr>
              <w:spacing w:line="240" w:lineRule="auto"/>
              <w:ind w:left="-124" w:right="-108" w:firstLine="30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15E4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2D4965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64B12" w:rsidRPr="002D4965" w:rsidRDefault="00A64B12" w:rsidP="00601EE1">
            <w:pPr>
              <w:spacing w:line="240" w:lineRule="auto"/>
              <w:ind w:left="-108" w:right="-108" w:firstLine="5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4965">
              <w:rPr>
                <w:rFonts w:ascii="Times New Roman" w:eastAsia="Times New Roman" w:hAnsi="Times New Roman"/>
                <w:sz w:val="20"/>
                <w:szCs w:val="20"/>
              </w:rPr>
              <w:t>2600000000164667819</w:t>
            </w:r>
          </w:p>
        </w:tc>
        <w:tc>
          <w:tcPr>
            <w:tcW w:w="1842" w:type="dxa"/>
            <w:gridSpan w:val="2"/>
            <w:noWrap/>
          </w:tcPr>
          <w:p w:rsidR="0046601F" w:rsidRDefault="0046601F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01F" w:rsidRDefault="0046601F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46601F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2D4965" w:rsidRDefault="00A64B12" w:rsidP="00BC130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E1611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965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Ставро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польского края от 13.10.2020 </w:t>
            </w:r>
          </w:p>
          <w:p w:rsidR="00A64B12" w:rsidRPr="002D4965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965">
              <w:rPr>
                <w:rFonts w:ascii="Times New Roman" w:hAnsi="Times New Roman"/>
                <w:sz w:val="20"/>
                <w:szCs w:val="20"/>
              </w:rPr>
              <w:t>№ 1358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tabs>
                <w:tab w:val="left" w:pos="34"/>
              </w:tabs>
              <w:spacing w:line="240" w:lineRule="auto"/>
              <w:ind w:left="602" w:hanging="5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2600000000164665970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2600000000164667874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591" w:hanging="5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2600000000164666298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18.12.2023 № 3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2600000000164667758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2600000000164666329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BC1307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18.12.2023 № 3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826" w:type="dxa"/>
            <w:gridSpan w:val="2"/>
            <w:noWrap/>
          </w:tcPr>
          <w:p w:rsidR="00A64B12" w:rsidRPr="00EE6CA5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CA5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2600000000164666547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Утверждена постановлением администрации Ипатовского городского округа Ставропольского края от 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15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2600000000164666310</w:t>
            </w: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2600000000164667603</w:t>
            </w: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2600000000164667954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2600000000164667652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2600000000164667671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2600000000164667782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2600000000164667694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Утверждена постановлением администрации Ипатовского городского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опольского края от 11.11.2020 </w:t>
            </w:r>
          </w:p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1500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2640100010000369864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18.12.2023 № 3</w:t>
            </w:r>
          </w:p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2600000000164667914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опольского края от 22.03.2021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№339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2600000000178937370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Технологическая схема одобрена протоколом от 01.07.2024 № 1</w:t>
            </w:r>
          </w:p>
        </w:tc>
      </w:tr>
      <w:tr w:rsidR="00A64B12" w:rsidRPr="007E6310" w:rsidTr="00AE1611">
        <w:trPr>
          <w:trHeight w:val="222"/>
        </w:trPr>
        <w:tc>
          <w:tcPr>
            <w:tcW w:w="16274" w:type="dxa"/>
            <w:gridSpan w:val="9"/>
            <w:noWrap/>
          </w:tcPr>
          <w:p w:rsidR="00A64B12" w:rsidRPr="00084463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IX. Муниципальные услуги в сфере труда и социальной защиты населения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2600000000161449844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>опольского края от 20.09.2019</w:t>
            </w:r>
          </w:p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1401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2600000000161438679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Утверждена постановлением администрации Ипатовского городского округа Ставропольского края от 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B7A7D">
              <w:rPr>
                <w:rFonts w:ascii="Times New Roman" w:hAnsi="Times New Roman"/>
                <w:sz w:val="20"/>
                <w:szCs w:val="20"/>
              </w:rPr>
              <w:t>.2020</w:t>
            </w:r>
          </w:p>
          <w:p w:rsidR="00BC1307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</w:t>
            </w:r>
            <w:r>
              <w:rPr>
                <w:rFonts w:ascii="Times New Roman" w:hAnsi="Times New Roman"/>
                <w:sz w:val="20"/>
                <w:szCs w:val="20"/>
              </w:rPr>
              <w:t>638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FE220D" w:rsidRPr="00913B71" w:rsidRDefault="00A64B12" w:rsidP="00913B7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Уведомительная регистрация трудовых договоров, заключенных (прекращенных) работодателем - физическим лицом, не являющимся индивидуальным</w:t>
            </w:r>
            <w:r w:rsidR="00AE1611">
              <w:rPr>
                <w:rFonts w:ascii="Times New Roman" w:hAnsi="Times New Roman"/>
                <w:sz w:val="20"/>
                <w:szCs w:val="20"/>
              </w:rPr>
              <w:t xml:space="preserve"> предпринимателем, с работником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C1307" w:rsidRPr="007E6310" w:rsidTr="00AE1611">
        <w:tc>
          <w:tcPr>
            <w:tcW w:w="16273" w:type="dxa"/>
            <w:gridSpan w:val="9"/>
            <w:noWrap/>
          </w:tcPr>
          <w:p w:rsidR="00BC1307" w:rsidRPr="00084463" w:rsidRDefault="00BC1307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X. Муниципальные услуги в сфере предпринимательской деятельности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 xml:space="preserve">отдел экономического развития администрации Ипатовского муниципального округа </w:t>
            </w:r>
            <w:r w:rsidRPr="007E6310">
              <w:rPr>
                <w:rFonts w:ascii="Times New Roman" w:hAnsi="Times New Roman"/>
                <w:sz w:val="20"/>
                <w:szCs w:val="20"/>
              </w:rPr>
              <w:lastRenderedPageBreak/>
              <w:t>Ставропольского края (далее - отдел экономического развития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2640100010000123743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>опольского края от 30.06.2021</w:t>
            </w:r>
          </w:p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927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2640100010000044652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AE161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>опольского края от 27.05.2020 №</w:t>
            </w:r>
            <w:r w:rsidRPr="007E6310"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913B71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B71">
              <w:rPr>
                <w:rFonts w:ascii="Times New Roman" w:hAnsi="Times New Roman"/>
                <w:sz w:val="20"/>
                <w:szCs w:val="20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имущественных и земельных отношений</w:t>
            </w:r>
          </w:p>
        </w:tc>
        <w:tc>
          <w:tcPr>
            <w:tcW w:w="1984" w:type="dxa"/>
            <w:noWrap/>
          </w:tcPr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2600000000164687407</w:t>
            </w: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Утверждена постановлением администрации Ипатовского городского округа Ставр</w:t>
            </w:r>
            <w:r w:rsidR="00AE1611">
              <w:rPr>
                <w:rFonts w:ascii="Times New Roman" w:hAnsi="Times New Roman"/>
                <w:sz w:val="20"/>
                <w:szCs w:val="20"/>
              </w:rPr>
              <w:t>опольского края от 15.09.2020</w:t>
            </w:r>
          </w:p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№ 1206</w:t>
            </w:r>
          </w:p>
        </w:tc>
      </w:tr>
      <w:tr w:rsidR="00A64B12" w:rsidRPr="007E6310" w:rsidTr="00AE1611">
        <w:tc>
          <w:tcPr>
            <w:tcW w:w="16273" w:type="dxa"/>
            <w:gridSpan w:val="9"/>
            <w:noWrap/>
          </w:tcPr>
          <w:p w:rsidR="00A64B12" w:rsidRPr="00084463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63">
              <w:rPr>
                <w:rFonts w:ascii="Times New Roman" w:hAnsi="Times New Roman"/>
                <w:b/>
                <w:sz w:val="20"/>
                <w:szCs w:val="20"/>
              </w:rPr>
              <w:t>XI. Муниципальные услуги в сфере транспорта и связи</w:t>
            </w:r>
          </w:p>
        </w:tc>
      </w:tr>
      <w:tr w:rsidR="00A64B12" w:rsidRPr="007E6310" w:rsidTr="00AE1611">
        <w:tc>
          <w:tcPr>
            <w:tcW w:w="426" w:type="dxa"/>
            <w:noWrap/>
          </w:tcPr>
          <w:p w:rsidR="00A64B12" w:rsidRPr="00084463" w:rsidRDefault="00A64B12" w:rsidP="00BC1307">
            <w:pPr>
              <w:pStyle w:val="afd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5" w:type="dxa"/>
            <w:noWrap/>
          </w:tcPr>
          <w:p w:rsidR="00A64B12" w:rsidRPr="007E6310" w:rsidRDefault="00A64B12" w:rsidP="00BC130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6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ind w:left="-124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отдел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</w:t>
            </w:r>
          </w:p>
        </w:tc>
        <w:tc>
          <w:tcPr>
            <w:tcW w:w="1984" w:type="dxa"/>
            <w:noWrap/>
          </w:tcPr>
          <w:p w:rsidR="00A64B12" w:rsidRDefault="00A64B12" w:rsidP="00AE161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2600000000190539464</w:t>
            </w:r>
          </w:p>
          <w:p w:rsidR="00A64B12" w:rsidRPr="007E6310" w:rsidRDefault="00A64B12" w:rsidP="00601EE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noWrap/>
          </w:tcPr>
          <w:p w:rsidR="00A64B12" w:rsidRPr="007E6310" w:rsidRDefault="00A64B12" w:rsidP="00601E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noWrap/>
          </w:tcPr>
          <w:p w:rsidR="00A64B12" w:rsidRPr="007E6310" w:rsidRDefault="00A64B12" w:rsidP="00BC130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4" w:type="dxa"/>
            <w:noWrap/>
          </w:tcPr>
          <w:p w:rsidR="00A64B12" w:rsidRPr="007E6310" w:rsidRDefault="00A64B12" w:rsidP="00601EE1">
            <w:pPr>
              <w:spacing w:line="240" w:lineRule="auto"/>
              <w:ind w:left="-6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3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01F21" w:rsidRDefault="00D01F21">
      <w:pPr>
        <w:tabs>
          <w:tab w:val="left" w:pos="5910"/>
        </w:tabs>
      </w:pPr>
    </w:p>
    <w:p w:rsidR="00C50390" w:rsidRDefault="00C50390">
      <w:pPr>
        <w:tabs>
          <w:tab w:val="left" w:pos="5910"/>
        </w:tabs>
      </w:pPr>
    </w:p>
    <w:p w:rsidR="00C50390" w:rsidRDefault="00C50390">
      <w:pPr>
        <w:tabs>
          <w:tab w:val="left" w:pos="5910"/>
        </w:tabs>
        <w:sectPr w:rsidR="00C50390" w:rsidSect="003B7A7D">
          <w:pgSz w:w="16838" w:h="11909" w:orient="landscape"/>
          <w:pgMar w:top="851" w:right="567" w:bottom="709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3"/>
        <w:gridCol w:w="4536"/>
      </w:tblGrid>
      <w:tr w:rsidR="00D01F21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D01F21" w:rsidRDefault="00D015FE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D01F21" w:rsidRDefault="00D015F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D01F21" w:rsidRPr="00990AB1" w:rsidRDefault="00D015F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</w:t>
            </w:r>
            <w:r w:rsidR="002A2C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0AB1">
              <w:rPr>
                <w:rFonts w:ascii="Times New Roman" w:hAnsi="Times New Roman"/>
                <w:sz w:val="28"/>
                <w:szCs w:val="28"/>
              </w:rPr>
              <w:t>Ипатовского муниципального округа Ставропольского края № 9-ОМС</w:t>
            </w:r>
          </w:p>
        </w:tc>
      </w:tr>
    </w:tbl>
    <w:p w:rsidR="00D01F21" w:rsidRDefault="00D01F21">
      <w:pPr>
        <w:rPr>
          <w:color w:val="000000"/>
          <w:sz w:val="26"/>
          <w:szCs w:val="26"/>
          <w:lang w:eastAsia="ar-SA"/>
        </w:rPr>
      </w:pPr>
    </w:p>
    <w:p w:rsidR="00D01F21" w:rsidRDefault="00D015FE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D01F21" w:rsidRDefault="00D01F21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4876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3664"/>
        <w:gridCol w:w="2801"/>
        <w:gridCol w:w="2553"/>
      </w:tblGrid>
      <w:tr w:rsidR="00D01F21" w:rsidTr="00990AB1">
        <w:trPr>
          <w:trHeight w:val="89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1F21" w:rsidRDefault="00D01F21" w:rsidP="003B7A7D">
            <w:pPr>
              <w:spacing w:after="0" w:line="240" w:lineRule="exact"/>
              <w:ind w:left="-137" w:right="-19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1F21" w:rsidRDefault="00D015FE" w:rsidP="003B7A7D">
            <w:pPr>
              <w:spacing w:after="0" w:line="240" w:lineRule="exact"/>
              <w:ind w:left="-137" w:right="-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01F21" w:rsidRDefault="00D015FE" w:rsidP="003B7A7D">
            <w:pPr>
              <w:spacing w:after="0" w:line="240" w:lineRule="exact"/>
              <w:ind w:left="-137" w:right="-195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1" w:rsidRDefault="00D015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D01F21" w:rsidRDefault="00D015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1" w:rsidRDefault="00D015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1F21" w:rsidRDefault="00D015F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D01F21" w:rsidTr="00990AB1">
        <w:trPr>
          <w:trHeight w:val="95"/>
          <w:tblHeader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1" w:rsidRDefault="00D015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1" w:rsidRDefault="00D015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1" w:rsidRDefault="00D015F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1" w:rsidRDefault="00D015F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01F21" w:rsidTr="00990AB1">
        <w:trPr>
          <w:trHeight w:val="24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F21" w:rsidRDefault="00D015F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01F21" w:rsidRPr="00D1771C" w:rsidRDefault="00D1771C" w:rsidP="003B7A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1771C">
              <w:rPr>
                <w:rFonts w:ascii="Times New Roman" w:hAnsi="Times New Roman"/>
                <w:sz w:val="28"/>
                <w:szCs w:val="28"/>
              </w:rPr>
              <w:t>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27D47" w:rsidRDefault="00D1771C" w:rsidP="003B7A7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D1771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356630, Ставропольский край, г. Ипатово,</w:t>
            </w:r>
          </w:p>
          <w:p w:rsidR="00D01F21" w:rsidRPr="00D1771C" w:rsidRDefault="00D1771C" w:rsidP="003B7A7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D1771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ул.Гагарина, 67А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B0476" w:rsidRDefault="00BB0476" w:rsidP="003B7A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(886542) 5-78-64</w:t>
            </w:r>
          </w:p>
          <w:p w:rsidR="00BB0476" w:rsidRDefault="00BB0476" w:rsidP="003B7A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(886542) 5-68-62 </w:t>
            </w:r>
          </w:p>
          <w:p w:rsidR="00BB0476" w:rsidRPr="00BB0476" w:rsidRDefault="00BB0476" w:rsidP="003B7A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B04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mfc-ip@yandex.ru</w:t>
            </w:r>
          </w:p>
        </w:tc>
      </w:tr>
    </w:tbl>
    <w:p w:rsidR="00D01F21" w:rsidRDefault="00D01F21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D01F21" w:rsidRDefault="00D01F2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1" w:name="P512"/>
      <w:bookmarkEnd w:id="1"/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 w:rsidP="003B7A7D">
      <w:pPr>
        <w:spacing w:after="0" w:line="240" w:lineRule="exact"/>
        <w:rPr>
          <w:rFonts w:ascii="Times New Roman" w:hAnsi="Times New Roman"/>
          <w:b/>
          <w:color w:val="000000"/>
          <w:sz w:val="28"/>
          <w:szCs w:val="28"/>
        </w:rPr>
      </w:pPr>
    </w:p>
    <w:p w:rsidR="003B7A7D" w:rsidRDefault="003B7A7D" w:rsidP="003B7A7D">
      <w:pPr>
        <w:spacing w:after="0" w:line="240" w:lineRule="exact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 w:rsidP="00990AB1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990AB1" w:rsidRDefault="00990AB1" w:rsidP="00990AB1">
      <w:pPr>
        <w:spacing w:after="0" w:line="240" w:lineRule="exact"/>
        <w:ind w:left="453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Ипатовского муниципального округа Ставропольского края № 9-ОМС</w:t>
      </w: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0AB1" w:rsidRDefault="00990AB1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01F21" w:rsidRDefault="00D015FE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D01F21" w:rsidRDefault="00D01F21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F21" w:rsidRDefault="00D015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 w:rsidR="002A2CF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D01F21" w:rsidRDefault="00D015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D01F21" w:rsidRDefault="00D015F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</w:t>
      </w:r>
      <w:r w:rsidR="003B7A7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250, а также заверение экземпляра электронного документа на бумажном носителе с использованием надписи и печати МФЦ.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D01F21" w:rsidRDefault="00D015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D01F21" w:rsidRDefault="00D015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D01F21" w:rsidRDefault="00D015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D01F21" w:rsidRDefault="00D01F2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01F21" w:rsidRDefault="00D01F2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01F21" w:rsidRDefault="00C8601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C86014">
        <w:rPr>
          <w:noProof/>
          <w:lang w:eastAsia="ru-RU"/>
        </w:rPr>
        <w:pict>
          <v:rect id="AutoShape 3" o:spid="_x0000_s1026" style="position:absolute;left:0;text-align:left;margin-left:0;margin-top:0;width:50pt;height:50pt;z-index:251657728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<v:stroke joinstyle="round"/>
            <o:lock v:ext="edit" selection="t"/>
          </v:rect>
        </w:pict>
      </w:r>
      <w:r w:rsidR="005B0C32">
        <w:rPr>
          <w:noProof/>
          <w:lang w:eastAsia="ru-RU"/>
        </w:rPr>
        <w:drawing>
          <wp:inline distT="0" distB="0" distL="0" distR="0">
            <wp:extent cx="1857375" cy="1809750"/>
            <wp:effectExtent l="0" t="0" r="9525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F21" w:rsidRDefault="00D01F2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B7A7D" w:rsidRDefault="003B7A7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 центре печати располагается текст в четыре строки «Мои документы государственные </w:t>
      </w:r>
      <w:r w:rsidR="00990AB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муниципальные услуги».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D01F21" w:rsidRDefault="00D01F2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990AB1" w:rsidRDefault="00990A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990AB1" w:rsidRDefault="00990A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D01F21" w:rsidRDefault="00D01F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e"/>
        <w:tblW w:w="0" w:type="auto"/>
        <w:tblInd w:w="2263" w:type="dxa"/>
        <w:tblLook w:val="04A0"/>
      </w:tblPr>
      <w:tblGrid>
        <w:gridCol w:w="4253"/>
      </w:tblGrid>
      <w:tr w:rsidR="00D01F21">
        <w:tc>
          <w:tcPr>
            <w:tcW w:w="4253" w:type="dxa"/>
            <w:noWrap/>
          </w:tcPr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D01F21" w:rsidRDefault="00D01F21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D01F21" w:rsidRDefault="00D01F21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D01F21" w:rsidRDefault="00D01F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e"/>
        <w:tblW w:w="0" w:type="auto"/>
        <w:tblInd w:w="2263" w:type="dxa"/>
        <w:tblLook w:val="04A0"/>
      </w:tblPr>
      <w:tblGrid>
        <w:gridCol w:w="4253"/>
      </w:tblGrid>
      <w:tr w:rsidR="00D01F21">
        <w:tc>
          <w:tcPr>
            <w:tcW w:w="4253" w:type="dxa"/>
            <w:noWrap/>
          </w:tcPr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D01F21" w:rsidRDefault="00D01F21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D01F21" w:rsidRDefault="00D01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D01F21" w:rsidRDefault="00D01F21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D01F21" w:rsidRDefault="00D01F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D01F21" w:rsidRDefault="00D015F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D01F21" w:rsidRDefault="00D015F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D01F21" w:rsidSect="00D01F21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EE1" w:rsidRDefault="00601EE1">
      <w:pPr>
        <w:spacing w:after="0" w:line="240" w:lineRule="auto"/>
      </w:pPr>
      <w:r>
        <w:separator/>
      </w:r>
    </w:p>
  </w:endnote>
  <w:endnote w:type="continuationSeparator" w:id="1">
    <w:p w:rsidR="00601EE1" w:rsidRDefault="00601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EE1" w:rsidRDefault="00601EE1">
      <w:pPr>
        <w:spacing w:after="0" w:line="240" w:lineRule="auto"/>
      </w:pPr>
      <w:r>
        <w:separator/>
      </w:r>
    </w:p>
  </w:footnote>
  <w:footnote w:type="continuationSeparator" w:id="1">
    <w:p w:rsidR="00601EE1" w:rsidRDefault="00601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744410"/>
      <w:docPartObj>
        <w:docPartGallery w:val="Page Numbers (Top of Page)"/>
        <w:docPartUnique/>
      </w:docPartObj>
    </w:sdtPr>
    <w:sdtContent>
      <w:p w:rsidR="00601EE1" w:rsidRDefault="00601EE1">
        <w:pPr>
          <w:pStyle w:val="16"/>
          <w:jc w:val="center"/>
        </w:pPr>
      </w:p>
      <w:p w:rsidR="00601EE1" w:rsidRDefault="00601EE1">
        <w:pPr>
          <w:pStyle w:val="16"/>
          <w:jc w:val="center"/>
        </w:pPr>
      </w:p>
      <w:p w:rsidR="00601EE1" w:rsidRDefault="00C86014">
        <w:pPr>
          <w:pStyle w:val="16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 w:rsidR="00601EE1"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2A2CFD">
          <w:rPr>
            <w:rFonts w:ascii="Times New Roman" w:hAnsi="Times New Roman"/>
            <w:noProof/>
            <w:sz w:val="28"/>
            <w:szCs w:val="28"/>
          </w:rPr>
          <w:t>27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01EE1" w:rsidRDefault="00601EE1">
    <w:pPr>
      <w:pStyle w:val="1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10C"/>
    <w:multiLevelType w:val="hybridMultilevel"/>
    <w:tmpl w:val="AD8690FC"/>
    <w:lvl w:ilvl="0" w:tplc="469E72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>
    <w:nsid w:val="15C55CA2"/>
    <w:multiLevelType w:val="hybridMultilevel"/>
    <w:tmpl w:val="F01640A6"/>
    <w:lvl w:ilvl="0" w:tplc="469E72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2DDA319E"/>
    <w:multiLevelType w:val="hybridMultilevel"/>
    <w:tmpl w:val="62248048"/>
    <w:lvl w:ilvl="0" w:tplc="CFB0427A">
      <w:start w:val="1"/>
      <w:numFmt w:val="decimal"/>
      <w:lvlText w:val="%1."/>
      <w:lvlJc w:val="left"/>
      <w:pPr>
        <w:ind w:left="612" w:hanging="360"/>
      </w:pPr>
    </w:lvl>
    <w:lvl w:ilvl="1" w:tplc="C9DC9F28">
      <w:start w:val="1"/>
      <w:numFmt w:val="lowerLetter"/>
      <w:lvlText w:val="%2."/>
      <w:lvlJc w:val="left"/>
      <w:pPr>
        <w:ind w:left="1332" w:hanging="360"/>
      </w:pPr>
    </w:lvl>
    <w:lvl w:ilvl="2" w:tplc="6D049FDE">
      <w:start w:val="1"/>
      <w:numFmt w:val="lowerRoman"/>
      <w:lvlText w:val="%3."/>
      <w:lvlJc w:val="right"/>
      <w:pPr>
        <w:ind w:left="2052" w:hanging="180"/>
      </w:pPr>
    </w:lvl>
    <w:lvl w:ilvl="3" w:tplc="9708BB7E">
      <w:start w:val="1"/>
      <w:numFmt w:val="decimal"/>
      <w:lvlText w:val="%4."/>
      <w:lvlJc w:val="left"/>
      <w:pPr>
        <w:ind w:left="2772" w:hanging="360"/>
      </w:pPr>
    </w:lvl>
    <w:lvl w:ilvl="4" w:tplc="4A0ABC86">
      <w:start w:val="1"/>
      <w:numFmt w:val="lowerLetter"/>
      <w:lvlText w:val="%5."/>
      <w:lvlJc w:val="left"/>
      <w:pPr>
        <w:ind w:left="3492" w:hanging="360"/>
      </w:pPr>
    </w:lvl>
    <w:lvl w:ilvl="5" w:tplc="D280FFB8">
      <w:start w:val="1"/>
      <w:numFmt w:val="lowerRoman"/>
      <w:lvlText w:val="%6."/>
      <w:lvlJc w:val="right"/>
      <w:pPr>
        <w:ind w:left="4212" w:hanging="180"/>
      </w:pPr>
    </w:lvl>
    <w:lvl w:ilvl="6" w:tplc="D7B604DC">
      <w:start w:val="1"/>
      <w:numFmt w:val="decimal"/>
      <w:lvlText w:val="%7."/>
      <w:lvlJc w:val="left"/>
      <w:pPr>
        <w:ind w:left="4932" w:hanging="360"/>
      </w:pPr>
    </w:lvl>
    <w:lvl w:ilvl="7" w:tplc="D3469E92">
      <w:start w:val="1"/>
      <w:numFmt w:val="lowerLetter"/>
      <w:lvlText w:val="%8."/>
      <w:lvlJc w:val="left"/>
      <w:pPr>
        <w:ind w:left="5652" w:hanging="360"/>
      </w:pPr>
    </w:lvl>
    <w:lvl w:ilvl="8" w:tplc="C2C6D452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45730F41"/>
    <w:multiLevelType w:val="hybridMultilevel"/>
    <w:tmpl w:val="A404B872"/>
    <w:lvl w:ilvl="0" w:tplc="9B522EFC">
      <w:start w:val="1"/>
      <w:numFmt w:val="decimal"/>
      <w:lvlText w:val="%1."/>
      <w:lvlJc w:val="left"/>
      <w:pPr>
        <w:ind w:left="720" w:hanging="360"/>
      </w:pPr>
    </w:lvl>
    <w:lvl w:ilvl="1" w:tplc="F79A51E6">
      <w:start w:val="1"/>
      <w:numFmt w:val="lowerLetter"/>
      <w:lvlText w:val="%2."/>
      <w:lvlJc w:val="left"/>
      <w:pPr>
        <w:ind w:left="1440" w:hanging="360"/>
      </w:pPr>
    </w:lvl>
    <w:lvl w:ilvl="2" w:tplc="5B42792A">
      <w:start w:val="1"/>
      <w:numFmt w:val="lowerRoman"/>
      <w:lvlText w:val="%3."/>
      <w:lvlJc w:val="right"/>
      <w:pPr>
        <w:ind w:left="2160" w:hanging="180"/>
      </w:pPr>
    </w:lvl>
    <w:lvl w:ilvl="3" w:tplc="A102543E">
      <w:start w:val="1"/>
      <w:numFmt w:val="decimal"/>
      <w:lvlText w:val="%4."/>
      <w:lvlJc w:val="left"/>
      <w:pPr>
        <w:ind w:left="2880" w:hanging="360"/>
      </w:pPr>
    </w:lvl>
    <w:lvl w:ilvl="4" w:tplc="64F0A32E">
      <w:start w:val="1"/>
      <w:numFmt w:val="lowerLetter"/>
      <w:lvlText w:val="%5."/>
      <w:lvlJc w:val="left"/>
      <w:pPr>
        <w:ind w:left="3600" w:hanging="360"/>
      </w:pPr>
    </w:lvl>
    <w:lvl w:ilvl="5" w:tplc="B4048C9E">
      <w:start w:val="1"/>
      <w:numFmt w:val="lowerRoman"/>
      <w:lvlText w:val="%6."/>
      <w:lvlJc w:val="right"/>
      <w:pPr>
        <w:ind w:left="4320" w:hanging="180"/>
      </w:pPr>
    </w:lvl>
    <w:lvl w:ilvl="6" w:tplc="13C0F5B8">
      <w:start w:val="1"/>
      <w:numFmt w:val="decimal"/>
      <w:lvlText w:val="%7."/>
      <w:lvlJc w:val="left"/>
      <w:pPr>
        <w:ind w:left="5040" w:hanging="360"/>
      </w:pPr>
    </w:lvl>
    <w:lvl w:ilvl="7" w:tplc="1AE0441C">
      <w:start w:val="1"/>
      <w:numFmt w:val="lowerLetter"/>
      <w:lvlText w:val="%8."/>
      <w:lvlJc w:val="left"/>
      <w:pPr>
        <w:ind w:left="5760" w:hanging="360"/>
      </w:pPr>
    </w:lvl>
    <w:lvl w:ilvl="8" w:tplc="4594B66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4797C"/>
    <w:multiLevelType w:val="hybridMultilevel"/>
    <w:tmpl w:val="2A567AAC"/>
    <w:lvl w:ilvl="0" w:tplc="8528C0A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39C217E6">
      <w:numFmt w:val="none"/>
      <w:lvlText w:val=""/>
      <w:lvlJc w:val="left"/>
      <w:pPr>
        <w:tabs>
          <w:tab w:val="num" w:pos="360"/>
        </w:tabs>
      </w:pPr>
    </w:lvl>
    <w:lvl w:ilvl="2" w:tplc="2B642426">
      <w:start w:val="1"/>
      <w:numFmt w:val="decimal"/>
      <w:lvlText w:val=""/>
      <w:lvlJc w:val="left"/>
      <w:pPr>
        <w:ind w:left="0" w:firstLine="0"/>
      </w:pPr>
    </w:lvl>
    <w:lvl w:ilvl="3" w:tplc="0D50FFF0">
      <w:start w:val="1"/>
      <w:numFmt w:val="decimal"/>
      <w:lvlText w:val=""/>
      <w:lvlJc w:val="left"/>
      <w:pPr>
        <w:ind w:left="0" w:firstLine="0"/>
      </w:pPr>
    </w:lvl>
    <w:lvl w:ilvl="4" w:tplc="4EE6485C">
      <w:start w:val="1"/>
      <w:numFmt w:val="decimal"/>
      <w:lvlText w:val=""/>
      <w:lvlJc w:val="left"/>
      <w:pPr>
        <w:ind w:left="0" w:firstLine="0"/>
      </w:pPr>
    </w:lvl>
    <w:lvl w:ilvl="5" w:tplc="416AF8EE">
      <w:start w:val="1"/>
      <w:numFmt w:val="decimal"/>
      <w:lvlText w:val=""/>
      <w:lvlJc w:val="left"/>
      <w:pPr>
        <w:ind w:left="0" w:firstLine="0"/>
      </w:pPr>
    </w:lvl>
    <w:lvl w:ilvl="6" w:tplc="47307AD6">
      <w:start w:val="1"/>
      <w:numFmt w:val="decimal"/>
      <w:lvlText w:val=""/>
      <w:lvlJc w:val="left"/>
      <w:pPr>
        <w:ind w:left="0" w:firstLine="0"/>
      </w:pPr>
    </w:lvl>
    <w:lvl w:ilvl="7" w:tplc="F586CD68">
      <w:start w:val="1"/>
      <w:numFmt w:val="decimal"/>
      <w:lvlText w:val=""/>
      <w:lvlJc w:val="left"/>
      <w:pPr>
        <w:ind w:left="0" w:firstLine="0"/>
      </w:pPr>
    </w:lvl>
    <w:lvl w:ilvl="8" w:tplc="A61033C4">
      <w:start w:val="1"/>
      <w:numFmt w:val="decimal"/>
      <w:lvlText w:val=""/>
      <w:lvlJc w:val="left"/>
      <w:pPr>
        <w:ind w:left="0" w:firstLine="0"/>
      </w:pPr>
    </w:lvl>
  </w:abstractNum>
  <w:abstractNum w:abstractNumId="7">
    <w:nsid w:val="64097F68"/>
    <w:multiLevelType w:val="hybridMultilevel"/>
    <w:tmpl w:val="1A6E3AB4"/>
    <w:lvl w:ilvl="0" w:tplc="469E72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10A33"/>
    <w:multiLevelType w:val="hybridMultilevel"/>
    <w:tmpl w:val="6C86EE4E"/>
    <w:lvl w:ilvl="0" w:tplc="BD68DFB4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 w:tplc="9E5E1DD0">
      <w:numFmt w:val="none"/>
      <w:lvlText w:val=""/>
      <w:lvlJc w:val="left"/>
      <w:pPr>
        <w:tabs>
          <w:tab w:val="num" w:pos="360"/>
        </w:tabs>
      </w:pPr>
    </w:lvl>
    <w:lvl w:ilvl="2" w:tplc="3948F5C0">
      <w:numFmt w:val="none"/>
      <w:lvlText w:val=""/>
      <w:lvlJc w:val="left"/>
      <w:pPr>
        <w:tabs>
          <w:tab w:val="num" w:pos="360"/>
        </w:tabs>
      </w:pPr>
    </w:lvl>
    <w:lvl w:ilvl="3" w:tplc="774C22BC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CC5A542E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D8B89890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4A7E1CB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32068D3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1B3ACFE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67BF6907"/>
    <w:multiLevelType w:val="hybridMultilevel"/>
    <w:tmpl w:val="1EB09F88"/>
    <w:lvl w:ilvl="0" w:tplc="C47A27F8">
      <w:start w:val="1"/>
      <w:numFmt w:val="decimal"/>
      <w:lvlText w:val="%1."/>
      <w:lvlJc w:val="left"/>
      <w:pPr>
        <w:ind w:left="754" w:hanging="612"/>
      </w:pPr>
      <w:rPr>
        <w:rFonts w:hint="default"/>
        <w:sz w:val="24"/>
        <w:szCs w:val="24"/>
      </w:rPr>
    </w:lvl>
    <w:lvl w:ilvl="1" w:tplc="C05C266C">
      <w:start w:val="1"/>
      <w:numFmt w:val="lowerLetter"/>
      <w:lvlText w:val="%2."/>
      <w:lvlJc w:val="left"/>
      <w:pPr>
        <w:ind w:left="1440" w:hanging="360"/>
      </w:pPr>
    </w:lvl>
    <w:lvl w:ilvl="2" w:tplc="6EC88024">
      <w:start w:val="1"/>
      <w:numFmt w:val="lowerRoman"/>
      <w:lvlText w:val="%3."/>
      <w:lvlJc w:val="right"/>
      <w:pPr>
        <w:ind w:left="2160" w:hanging="180"/>
      </w:pPr>
    </w:lvl>
    <w:lvl w:ilvl="3" w:tplc="6E529E30">
      <w:start w:val="1"/>
      <w:numFmt w:val="decimal"/>
      <w:lvlText w:val="%4."/>
      <w:lvlJc w:val="left"/>
      <w:pPr>
        <w:ind w:left="2880" w:hanging="360"/>
      </w:pPr>
    </w:lvl>
    <w:lvl w:ilvl="4" w:tplc="1D42D3D6">
      <w:start w:val="1"/>
      <w:numFmt w:val="lowerLetter"/>
      <w:lvlText w:val="%5."/>
      <w:lvlJc w:val="left"/>
      <w:pPr>
        <w:ind w:left="3600" w:hanging="360"/>
      </w:pPr>
    </w:lvl>
    <w:lvl w:ilvl="5" w:tplc="686A3BFE">
      <w:start w:val="1"/>
      <w:numFmt w:val="lowerRoman"/>
      <w:lvlText w:val="%6."/>
      <w:lvlJc w:val="right"/>
      <w:pPr>
        <w:ind w:left="4320" w:hanging="180"/>
      </w:pPr>
    </w:lvl>
    <w:lvl w:ilvl="6" w:tplc="12E41482">
      <w:start w:val="1"/>
      <w:numFmt w:val="decimal"/>
      <w:lvlText w:val="%7."/>
      <w:lvlJc w:val="left"/>
      <w:pPr>
        <w:ind w:left="5040" w:hanging="360"/>
      </w:pPr>
    </w:lvl>
    <w:lvl w:ilvl="7" w:tplc="FFF4D35A">
      <w:start w:val="1"/>
      <w:numFmt w:val="lowerLetter"/>
      <w:lvlText w:val="%8."/>
      <w:lvlJc w:val="left"/>
      <w:pPr>
        <w:ind w:left="5760" w:hanging="360"/>
      </w:pPr>
    </w:lvl>
    <w:lvl w:ilvl="8" w:tplc="BA56F33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D3A32"/>
    <w:multiLevelType w:val="hybridMultilevel"/>
    <w:tmpl w:val="8BACC914"/>
    <w:lvl w:ilvl="0" w:tplc="469E72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B7B3E"/>
    <w:multiLevelType w:val="hybridMultilevel"/>
    <w:tmpl w:val="9CD079A4"/>
    <w:lvl w:ilvl="0" w:tplc="469E72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46E34"/>
    <w:multiLevelType w:val="hybridMultilevel"/>
    <w:tmpl w:val="ED1AA7B2"/>
    <w:lvl w:ilvl="0" w:tplc="BE8C90B2">
      <w:start w:val="1"/>
      <w:numFmt w:val="decimal"/>
      <w:lvlText w:val="%1."/>
      <w:lvlJc w:val="left"/>
      <w:pPr>
        <w:ind w:left="609" w:hanging="360"/>
      </w:pPr>
      <w:rPr>
        <w:rFonts w:hint="default"/>
        <w:sz w:val="20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</w:num>
  <w:num w:numId="3">
    <w:abstractNumId w:val="5"/>
  </w:num>
  <w:num w:numId="4">
    <w:abstractNumId w:val="4"/>
  </w:num>
  <w:num w:numId="5">
    <w:abstractNumId w:val="9"/>
  </w:num>
  <w:num w:numId="6">
    <w:abstractNumId w:val="12"/>
  </w:num>
  <w:num w:numId="7">
    <w:abstractNumId w:val="10"/>
  </w:num>
  <w:num w:numId="8">
    <w:abstractNumId w:val="11"/>
  </w:num>
  <w:num w:numId="9">
    <w:abstractNumId w:val="2"/>
  </w:num>
  <w:num w:numId="10">
    <w:abstractNumId w:val="7"/>
  </w:num>
  <w:num w:numId="11">
    <w:abstractNumId w:val="0"/>
  </w:num>
  <w:num w:numId="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13">
    <w:abstractNumId w:val="1"/>
    <w:lvlOverride w:ilvl="0">
      <w:startOverride w:val="5"/>
    </w:lvlOverride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1F21"/>
    <w:rsid w:val="000207BA"/>
    <w:rsid w:val="0004084B"/>
    <w:rsid w:val="0004391D"/>
    <w:rsid w:val="0004635D"/>
    <w:rsid w:val="000663E9"/>
    <w:rsid w:val="00067A43"/>
    <w:rsid w:val="00073452"/>
    <w:rsid w:val="00084463"/>
    <w:rsid w:val="0008454E"/>
    <w:rsid w:val="00086740"/>
    <w:rsid w:val="00097290"/>
    <w:rsid w:val="000A0FDF"/>
    <w:rsid w:val="000C2A99"/>
    <w:rsid w:val="000D3D44"/>
    <w:rsid w:val="000E67FD"/>
    <w:rsid w:val="00103627"/>
    <w:rsid w:val="00117E36"/>
    <w:rsid w:val="00125895"/>
    <w:rsid w:val="00125B92"/>
    <w:rsid w:val="001419BD"/>
    <w:rsid w:val="001462C1"/>
    <w:rsid w:val="00176866"/>
    <w:rsid w:val="00193019"/>
    <w:rsid w:val="001C2C5E"/>
    <w:rsid w:val="002006A9"/>
    <w:rsid w:val="00203944"/>
    <w:rsid w:val="002271A5"/>
    <w:rsid w:val="002272D0"/>
    <w:rsid w:val="00233D8B"/>
    <w:rsid w:val="00271598"/>
    <w:rsid w:val="0027198A"/>
    <w:rsid w:val="00280C18"/>
    <w:rsid w:val="0029729B"/>
    <w:rsid w:val="002A0FE9"/>
    <w:rsid w:val="002A2CFD"/>
    <w:rsid w:val="002A3058"/>
    <w:rsid w:val="002B66DF"/>
    <w:rsid w:val="002B73B1"/>
    <w:rsid w:val="002D4965"/>
    <w:rsid w:val="002D4FD5"/>
    <w:rsid w:val="002F4F75"/>
    <w:rsid w:val="00383068"/>
    <w:rsid w:val="00386699"/>
    <w:rsid w:val="003A10F4"/>
    <w:rsid w:val="003A516F"/>
    <w:rsid w:val="003B7A7D"/>
    <w:rsid w:val="003E7EB8"/>
    <w:rsid w:val="003F2484"/>
    <w:rsid w:val="003F2586"/>
    <w:rsid w:val="003F57AD"/>
    <w:rsid w:val="00410072"/>
    <w:rsid w:val="004133D1"/>
    <w:rsid w:val="00422CB7"/>
    <w:rsid w:val="004332B2"/>
    <w:rsid w:val="00433957"/>
    <w:rsid w:val="004363B3"/>
    <w:rsid w:val="00447D41"/>
    <w:rsid w:val="0045037F"/>
    <w:rsid w:val="004511DD"/>
    <w:rsid w:val="0046601F"/>
    <w:rsid w:val="00477B7B"/>
    <w:rsid w:val="004E274B"/>
    <w:rsid w:val="004E3AA9"/>
    <w:rsid w:val="004F285F"/>
    <w:rsid w:val="004F56F9"/>
    <w:rsid w:val="004F5BFA"/>
    <w:rsid w:val="00501C2C"/>
    <w:rsid w:val="00503326"/>
    <w:rsid w:val="00505FEF"/>
    <w:rsid w:val="00543DE9"/>
    <w:rsid w:val="00545A21"/>
    <w:rsid w:val="005567C6"/>
    <w:rsid w:val="00557B10"/>
    <w:rsid w:val="005608EB"/>
    <w:rsid w:val="0057099D"/>
    <w:rsid w:val="005952FE"/>
    <w:rsid w:val="005B0C32"/>
    <w:rsid w:val="005D4A7C"/>
    <w:rsid w:val="005E3AAC"/>
    <w:rsid w:val="005E5D87"/>
    <w:rsid w:val="0060100A"/>
    <w:rsid w:val="00601EE1"/>
    <w:rsid w:val="0062080B"/>
    <w:rsid w:val="006507A4"/>
    <w:rsid w:val="00652E2A"/>
    <w:rsid w:val="00665CC0"/>
    <w:rsid w:val="006878A2"/>
    <w:rsid w:val="006B354E"/>
    <w:rsid w:val="006D5721"/>
    <w:rsid w:val="00716DC2"/>
    <w:rsid w:val="00735829"/>
    <w:rsid w:val="0073797A"/>
    <w:rsid w:val="0075124C"/>
    <w:rsid w:val="00781BEA"/>
    <w:rsid w:val="0078799D"/>
    <w:rsid w:val="0079607E"/>
    <w:rsid w:val="0079681A"/>
    <w:rsid w:val="007A225D"/>
    <w:rsid w:val="007B65D4"/>
    <w:rsid w:val="007C7CDA"/>
    <w:rsid w:val="007E6310"/>
    <w:rsid w:val="007F232E"/>
    <w:rsid w:val="007F7C91"/>
    <w:rsid w:val="00806285"/>
    <w:rsid w:val="00813CA2"/>
    <w:rsid w:val="00827D47"/>
    <w:rsid w:val="00840AE3"/>
    <w:rsid w:val="008641E4"/>
    <w:rsid w:val="0086766A"/>
    <w:rsid w:val="008705F9"/>
    <w:rsid w:val="00872C66"/>
    <w:rsid w:val="00880688"/>
    <w:rsid w:val="00891E47"/>
    <w:rsid w:val="0089456C"/>
    <w:rsid w:val="008D3122"/>
    <w:rsid w:val="008D57ED"/>
    <w:rsid w:val="009057EA"/>
    <w:rsid w:val="00913B71"/>
    <w:rsid w:val="00933DB0"/>
    <w:rsid w:val="00952EFD"/>
    <w:rsid w:val="00990AB1"/>
    <w:rsid w:val="00993F80"/>
    <w:rsid w:val="009A2450"/>
    <w:rsid w:val="009C2F8F"/>
    <w:rsid w:val="009C34B6"/>
    <w:rsid w:val="009D32D1"/>
    <w:rsid w:val="009D6177"/>
    <w:rsid w:val="009E3281"/>
    <w:rsid w:val="009F366F"/>
    <w:rsid w:val="009F3778"/>
    <w:rsid w:val="00A02778"/>
    <w:rsid w:val="00A16E6E"/>
    <w:rsid w:val="00A26980"/>
    <w:rsid w:val="00A35E8D"/>
    <w:rsid w:val="00A41445"/>
    <w:rsid w:val="00A528AC"/>
    <w:rsid w:val="00A63A64"/>
    <w:rsid w:val="00A64B12"/>
    <w:rsid w:val="00A76867"/>
    <w:rsid w:val="00A7765F"/>
    <w:rsid w:val="00AA15E4"/>
    <w:rsid w:val="00AE1611"/>
    <w:rsid w:val="00AF2BDF"/>
    <w:rsid w:val="00AF7536"/>
    <w:rsid w:val="00B00A7E"/>
    <w:rsid w:val="00B1660B"/>
    <w:rsid w:val="00B172A4"/>
    <w:rsid w:val="00B259E8"/>
    <w:rsid w:val="00B570B1"/>
    <w:rsid w:val="00B63B5D"/>
    <w:rsid w:val="00B649C1"/>
    <w:rsid w:val="00B66AF3"/>
    <w:rsid w:val="00B744DC"/>
    <w:rsid w:val="00B77558"/>
    <w:rsid w:val="00B85452"/>
    <w:rsid w:val="00B919E5"/>
    <w:rsid w:val="00BA178C"/>
    <w:rsid w:val="00BA7D4E"/>
    <w:rsid w:val="00BB0476"/>
    <w:rsid w:val="00BC1307"/>
    <w:rsid w:val="00BD7B82"/>
    <w:rsid w:val="00BE01D2"/>
    <w:rsid w:val="00BE0A4B"/>
    <w:rsid w:val="00BF63A0"/>
    <w:rsid w:val="00C05433"/>
    <w:rsid w:val="00C33803"/>
    <w:rsid w:val="00C425F6"/>
    <w:rsid w:val="00C50390"/>
    <w:rsid w:val="00C538DE"/>
    <w:rsid w:val="00C56338"/>
    <w:rsid w:val="00C5738C"/>
    <w:rsid w:val="00C71923"/>
    <w:rsid w:val="00C757E9"/>
    <w:rsid w:val="00C85D4D"/>
    <w:rsid w:val="00C85D96"/>
    <w:rsid w:val="00C86014"/>
    <w:rsid w:val="00C96996"/>
    <w:rsid w:val="00CA7221"/>
    <w:rsid w:val="00CD6171"/>
    <w:rsid w:val="00CF18BA"/>
    <w:rsid w:val="00CF489A"/>
    <w:rsid w:val="00D015FE"/>
    <w:rsid w:val="00D01F21"/>
    <w:rsid w:val="00D1771C"/>
    <w:rsid w:val="00D203AA"/>
    <w:rsid w:val="00D20EC0"/>
    <w:rsid w:val="00D57059"/>
    <w:rsid w:val="00D62177"/>
    <w:rsid w:val="00D83206"/>
    <w:rsid w:val="00D95ABD"/>
    <w:rsid w:val="00D95F11"/>
    <w:rsid w:val="00DA7F24"/>
    <w:rsid w:val="00DB0366"/>
    <w:rsid w:val="00DE63E4"/>
    <w:rsid w:val="00DE6D1F"/>
    <w:rsid w:val="00DE7A1D"/>
    <w:rsid w:val="00DF5067"/>
    <w:rsid w:val="00DF7ECD"/>
    <w:rsid w:val="00E005DD"/>
    <w:rsid w:val="00E0094E"/>
    <w:rsid w:val="00E1453C"/>
    <w:rsid w:val="00E33CA8"/>
    <w:rsid w:val="00E80C24"/>
    <w:rsid w:val="00EC1D53"/>
    <w:rsid w:val="00EC6DCB"/>
    <w:rsid w:val="00ED7105"/>
    <w:rsid w:val="00EE6CA5"/>
    <w:rsid w:val="00EE7760"/>
    <w:rsid w:val="00F03684"/>
    <w:rsid w:val="00F21B08"/>
    <w:rsid w:val="00F70057"/>
    <w:rsid w:val="00F7590F"/>
    <w:rsid w:val="00F93D64"/>
    <w:rsid w:val="00FA577C"/>
    <w:rsid w:val="00FB0BC4"/>
    <w:rsid w:val="00FB1FE6"/>
    <w:rsid w:val="00FC1647"/>
    <w:rsid w:val="00FC26A2"/>
    <w:rsid w:val="00FE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F2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01F2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01F2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01F2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01F2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01F2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01F2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01F2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01F2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01F2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01F2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01F21"/>
    <w:rPr>
      <w:sz w:val="24"/>
      <w:szCs w:val="24"/>
    </w:rPr>
  </w:style>
  <w:style w:type="character" w:customStyle="1" w:styleId="QuoteChar">
    <w:name w:val="Quote Char"/>
    <w:uiPriority w:val="29"/>
    <w:rsid w:val="00D01F21"/>
    <w:rPr>
      <w:i/>
    </w:rPr>
  </w:style>
  <w:style w:type="character" w:customStyle="1" w:styleId="IntenseQuoteChar">
    <w:name w:val="Intense Quote Char"/>
    <w:uiPriority w:val="30"/>
    <w:rsid w:val="00D01F21"/>
    <w:rPr>
      <w:i/>
    </w:rPr>
  </w:style>
  <w:style w:type="character" w:customStyle="1" w:styleId="EndnoteTextChar">
    <w:name w:val="Endnote Text Char"/>
    <w:uiPriority w:val="99"/>
    <w:rsid w:val="00D01F21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D01F2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D01F2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D01F2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D01F2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D01F2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D01F2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D01F2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D01F2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D01F2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D01F21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D01F21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D01F21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D01F21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D01F21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D01F21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D01F2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D01F21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D01F2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01F2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01F2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F2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01F2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F2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D01F21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D01F2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01F2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01F21"/>
    <w:rPr>
      <w:i/>
    </w:rPr>
  </w:style>
  <w:style w:type="character" w:customStyle="1" w:styleId="HeaderChar">
    <w:name w:val="Header Char"/>
    <w:basedOn w:val="a0"/>
    <w:uiPriority w:val="99"/>
    <w:rsid w:val="00D01F21"/>
  </w:style>
  <w:style w:type="character" w:customStyle="1" w:styleId="FooterChar">
    <w:name w:val="Footer Char"/>
    <w:basedOn w:val="a0"/>
    <w:uiPriority w:val="99"/>
    <w:rsid w:val="00D01F21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D01F2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01F21"/>
  </w:style>
  <w:style w:type="table" w:customStyle="1" w:styleId="TableGridLight">
    <w:name w:val="Table Grid Light"/>
    <w:basedOn w:val="a1"/>
    <w:uiPriority w:val="59"/>
    <w:rsid w:val="00D01F2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01F2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01F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01F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01F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01F21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D01F21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D01F21"/>
    <w:rPr>
      <w:sz w:val="20"/>
    </w:rPr>
  </w:style>
  <w:style w:type="character" w:styleId="ac">
    <w:name w:val="endnote reference"/>
    <w:basedOn w:val="a0"/>
    <w:uiPriority w:val="99"/>
    <w:semiHidden/>
    <w:unhideWhenUsed/>
    <w:rsid w:val="00D01F2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01F21"/>
    <w:pPr>
      <w:spacing w:after="57"/>
    </w:pPr>
  </w:style>
  <w:style w:type="paragraph" w:styleId="23">
    <w:name w:val="toc 2"/>
    <w:basedOn w:val="a"/>
    <w:next w:val="a"/>
    <w:uiPriority w:val="39"/>
    <w:unhideWhenUsed/>
    <w:rsid w:val="00D01F2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01F21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D01F21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D01F21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D01F21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D01F21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D01F21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D01F21"/>
    <w:pPr>
      <w:spacing w:after="57"/>
      <w:ind w:left="2268"/>
    </w:pPr>
  </w:style>
  <w:style w:type="paragraph" w:styleId="ad">
    <w:name w:val="TOC Heading"/>
    <w:uiPriority w:val="39"/>
    <w:unhideWhenUsed/>
    <w:rsid w:val="00D01F21"/>
  </w:style>
  <w:style w:type="paragraph" w:styleId="ae">
    <w:name w:val="table of figures"/>
    <w:basedOn w:val="a"/>
    <w:next w:val="a"/>
    <w:uiPriority w:val="99"/>
    <w:unhideWhenUsed/>
    <w:rsid w:val="00D01F21"/>
    <w:pPr>
      <w:spacing w:after="0"/>
    </w:pPr>
  </w:style>
  <w:style w:type="character" w:styleId="af">
    <w:name w:val="Hyperlink"/>
    <w:uiPriority w:val="99"/>
    <w:unhideWhenUsed/>
    <w:rsid w:val="00D01F21"/>
    <w:rPr>
      <w:rFonts w:ascii="Times New Roman" w:hAnsi="Times New Roman" w:cs="Times New Roman" w:hint="default"/>
      <w:color w:val="0066CC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D01F2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01F21"/>
    <w:rPr>
      <w:rFonts w:ascii="Calibri" w:eastAsia="Calibri" w:hAnsi="Calibri" w:cs="Times New Roman"/>
      <w:sz w:val="20"/>
      <w:szCs w:val="20"/>
    </w:rPr>
  </w:style>
  <w:style w:type="character" w:customStyle="1" w:styleId="af2">
    <w:name w:val="Основной текст_"/>
    <w:link w:val="42"/>
    <w:rsid w:val="00D01F2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2">
    <w:name w:val="Основной текст4"/>
    <w:basedOn w:val="a"/>
    <w:link w:val="af2"/>
    <w:rsid w:val="00D01F21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sid w:val="00D01F2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01F21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sid w:val="00D01F2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D01F21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D01F21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01F21"/>
    <w:rPr>
      <w:vertAlign w:val="superscript"/>
    </w:rPr>
  </w:style>
  <w:style w:type="character" w:customStyle="1" w:styleId="15">
    <w:name w:val="Основной текст1"/>
    <w:uiPriority w:val="99"/>
    <w:rsid w:val="00D01F21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4">
    <w:name w:val="annotation reference"/>
    <w:basedOn w:val="a0"/>
    <w:uiPriority w:val="99"/>
    <w:semiHidden/>
    <w:unhideWhenUsed/>
    <w:rsid w:val="00D01F2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01F2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01F21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01F2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01F21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D01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D01F21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D01F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6">
    <w:name w:val="Верхний колонтитул1"/>
    <w:basedOn w:val="a"/>
    <w:link w:val="afb"/>
    <w:uiPriority w:val="99"/>
    <w:unhideWhenUsed/>
    <w:rsid w:val="00D01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16"/>
    <w:uiPriority w:val="99"/>
    <w:rsid w:val="00D01F21"/>
    <w:rPr>
      <w:rFonts w:ascii="Calibri" w:eastAsia="Calibri" w:hAnsi="Calibri" w:cs="Times New Roman"/>
    </w:rPr>
  </w:style>
  <w:style w:type="paragraph" w:customStyle="1" w:styleId="17">
    <w:name w:val="Нижний колонтитул1"/>
    <w:basedOn w:val="a"/>
    <w:link w:val="afc"/>
    <w:uiPriority w:val="99"/>
    <w:unhideWhenUsed/>
    <w:rsid w:val="00D01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17"/>
    <w:uiPriority w:val="99"/>
    <w:rsid w:val="00D01F21"/>
    <w:rPr>
      <w:rFonts w:ascii="Calibri" w:eastAsia="Calibri" w:hAnsi="Calibri" w:cs="Times New Roman"/>
    </w:rPr>
  </w:style>
  <w:style w:type="paragraph" w:styleId="afd">
    <w:name w:val="List Paragraph"/>
    <w:basedOn w:val="a"/>
    <w:uiPriority w:val="34"/>
    <w:qFormat/>
    <w:rsid w:val="00D01F21"/>
    <w:pPr>
      <w:ind w:left="720"/>
      <w:contextualSpacing/>
    </w:pPr>
  </w:style>
  <w:style w:type="table" w:styleId="afe">
    <w:name w:val="Table Grid"/>
    <w:basedOn w:val="a1"/>
    <w:uiPriority w:val="39"/>
    <w:rsid w:val="00D01F2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next w:val="afe"/>
    <w:uiPriority w:val="39"/>
    <w:rsid w:val="00D01F2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Другое_"/>
    <w:basedOn w:val="a0"/>
    <w:link w:val="aff0"/>
    <w:rsid w:val="0086766A"/>
    <w:rPr>
      <w:rFonts w:ascii="Times New Roman" w:eastAsia="Times New Roman" w:hAnsi="Times New Roman" w:cs="Times New Roman"/>
      <w:sz w:val="20"/>
      <w:szCs w:val="20"/>
    </w:rPr>
  </w:style>
  <w:style w:type="paragraph" w:customStyle="1" w:styleId="aff0">
    <w:name w:val="Другое"/>
    <w:basedOn w:val="a"/>
    <w:link w:val="aff"/>
    <w:rsid w:val="0086766A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1">
    <w:name w:val="header"/>
    <w:basedOn w:val="a"/>
    <w:link w:val="19"/>
    <w:uiPriority w:val="99"/>
    <w:semiHidden/>
    <w:unhideWhenUsed/>
    <w:rsid w:val="00BA1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ff1"/>
    <w:uiPriority w:val="99"/>
    <w:semiHidden/>
    <w:rsid w:val="00BA178C"/>
    <w:rPr>
      <w:rFonts w:ascii="Calibri" w:eastAsia="Calibri" w:hAnsi="Calibri" w:cs="Times New Roman"/>
    </w:rPr>
  </w:style>
  <w:style w:type="paragraph" w:styleId="aff2">
    <w:name w:val="footer"/>
    <w:basedOn w:val="a"/>
    <w:link w:val="1a"/>
    <w:uiPriority w:val="99"/>
    <w:semiHidden/>
    <w:unhideWhenUsed/>
    <w:rsid w:val="00BA1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Нижний колонтитул Знак1"/>
    <w:basedOn w:val="a0"/>
    <w:link w:val="aff2"/>
    <w:uiPriority w:val="99"/>
    <w:semiHidden/>
    <w:rsid w:val="00BA178C"/>
    <w:rPr>
      <w:rFonts w:ascii="Calibri" w:eastAsia="Calibri" w:hAnsi="Calibri" w:cs="Times New Roman"/>
    </w:rPr>
  </w:style>
  <w:style w:type="paragraph" w:customStyle="1" w:styleId="ConsPlusNormal">
    <w:name w:val="ConsPlusNormal"/>
    <w:rsid w:val="008641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ng-binding">
    <w:name w:val="ng-binding"/>
    <w:basedOn w:val="a"/>
    <w:rsid w:val="00193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25C89-5498-48A1-ADED-21A46429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27</Pages>
  <Words>9158</Words>
  <Characters>52206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Пользователь Windows</cp:lastModifiedBy>
  <cp:revision>27</cp:revision>
  <dcterms:created xsi:type="dcterms:W3CDTF">2025-02-27T14:28:00Z</dcterms:created>
  <dcterms:modified xsi:type="dcterms:W3CDTF">2025-03-14T05:17:00Z</dcterms:modified>
</cp:coreProperties>
</file>